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E26" w:rsidRDefault="00CB1E26" w:rsidP="00BE3034">
      <w:pPr>
        <w:autoSpaceDE w:val="0"/>
        <w:autoSpaceDN w:val="0"/>
        <w:adjustRightInd w:val="0"/>
        <w:jc w:val="center"/>
      </w:pPr>
      <w:r>
        <w:t>Shattered Ethics:</w:t>
      </w:r>
    </w:p>
    <w:p w:rsidR="00CB1E26" w:rsidRDefault="00CB1E26" w:rsidP="00BE3034">
      <w:pPr>
        <w:autoSpaceDE w:val="0"/>
        <w:autoSpaceDN w:val="0"/>
        <w:adjustRightInd w:val="0"/>
        <w:jc w:val="center"/>
      </w:pPr>
      <w:r>
        <w:t>Abandoned Objects as Ethical Affordances</w:t>
      </w:r>
    </w:p>
    <w:p w:rsidR="00CB1E26" w:rsidRDefault="00CB1E26" w:rsidP="00BE3034">
      <w:pPr>
        <w:autoSpaceDE w:val="0"/>
        <w:autoSpaceDN w:val="0"/>
        <w:adjustRightInd w:val="0"/>
        <w:jc w:val="center"/>
      </w:pP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t>Abstract</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t>In this essay, we explore various manifestations of shatteredness and fractalized Being. Through a dense reading of recent social theory pertaining to ruins and abandoned, abject objects, we hope to show that an appreciation of ruined, wasted materiality can contribute to generating an ethics of hospitality and corporeal generosity. To contemplate the Other, we must resist the temptation to appropriate their alterity. Rather, the irreducible alterity of shattered objects should be recognized. Objects are independent of our own intentionalities. Abandoned objects and sites constitute ethical affordances, opportunities for an ethical practice predicated upon abandoning ourselves to these multiplicities. To be is to be always already entangled in meshworks of dense meanings and significations. The ruin, far from being an impoverished site or non-place, is an excessive place rich in materiality and meaning, though its qualities are, for the most part, inaccessible to human actants. By recognizing the independence (and interdependence) of objects, we too may become hospitable agents.</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t>Keywords:</w:t>
      </w:r>
    </w:p>
    <w:p w:rsidR="00CB1E26" w:rsidRDefault="00CB1E26" w:rsidP="00BE3034">
      <w:pPr>
        <w:autoSpaceDE w:val="0"/>
        <w:autoSpaceDN w:val="0"/>
        <w:adjustRightInd w:val="0"/>
        <w:jc w:val="both"/>
      </w:pPr>
    </w:p>
    <w:p w:rsidR="00CB1E26" w:rsidRPr="00E171F9" w:rsidRDefault="00CB1E26" w:rsidP="00BE3034">
      <w:pPr>
        <w:autoSpaceDE w:val="0"/>
        <w:autoSpaceDN w:val="0"/>
        <w:adjustRightInd w:val="0"/>
        <w:jc w:val="both"/>
        <w:rPr>
          <w:b/>
        </w:rPr>
      </w:pPr>
      <w:r w:rsidRPr="00E171F9">
        <w:rPr>
          <w:b/>
        </w:rPr>
        <w:t xml:space="preserve">ethics, </w:t>
      </w:r>
      <w:r>
        <w:rPr>
          <w:b/>
        </w:rPr>
        <w:t xml:space="preserve">excessive place, </w:t>
      </w:r>
      <w:r w:rsidRPr="00E171F9">
        <w:rPr>
          <w:b/>
        </w:rPr>
        <w:t>materiality</w:t>
      </w:r>
      <w:r>
        <w:rPr>
          <w:b/>
        </w:rPr>
        <w:t>, ruins, speculative realism, waste</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t xml:space="preserve">Shattered, ruined places and objects assume a material presence that presents us with a seemingly formless, ungrounded chaos. Dirt, as Mary Douglas famously asserts, is „matter out of place.” (Douglas 1984 [1966]: 36) Dirt is the quintessential „shattered object”, always manifesting itself in the mode of the plural. Even formless, ungrounded chaos is always material, endowed with its own properties, overtly or covertly positioned in a plenitude of signigficance. There is not merely an object, where dirt is concerned, but a „system.” (ibid) Excluded, disposed materialities, such as those deemed „unclean” are inseparable from systems of classification, according to Douglas’ hypothesis. (Douglas 1984 [1966]: 41) But what happens after classification is gone, after intelligent animals such as humans have left the scene, so to speak? What happens to ruination, to fractalization after the classifiers have disappeared? The plenitude of the ruin is one that precludes direct contact with its essence. Ruined spaces have a narrativity that has undergone a transformation of form that takes such places beyond any appreciation or sentimentality. They are positioned at the interstices of interpretation and noninterpretation, knowledge and nonknowledge. We are capable of presenting stories relating to abandoned places or derelict settings, but these cannot penetrate their variegated layers. Materiality is far more plentiful, far more diverse than to yield to discourse. What we need, in our view, is a paradigm of social science through which we may conceptualize present absences. Bennett and Bennett, for instance, have convincingly shown through interviews that the dead too have presences. (Bennett and Bennett 2000: 139-157) The remainder is there, it refuses to go away. The ghost is an ineffable heritage that interrupts our own narratives, fragmenting our supposedly stable ontologies. Once dead humans are accounted for by social theory, even the presence/absence dichotomy comes into question. Where do we draw the line, which objects cannot be integrated into social theory and the social sciences? An eco-phenomenological perspective, writes David Wood, demands „the pursuit of the relationalities of worldly engagement, both human and those of other creatures.” (Wood 2003: 213) What are ghosts, if not „other creatures?” We would recommend an expansive, elastic definition of absent presences, defining any object or place that eludes representation. Such absent abject objects are beyond the scope of presence. Their disappearance, however, allows for an intensive return, a re-turning that is potentially infinite in its possibilities. Rather than view industrial ruins, for instance, as impoverished places, Tim Edensor prefers to think of ruins as constituting „spaces of surplus materialities and meanings” that „swarm with the ghosts which have been exorcised elsewhere.” (Edensor 2005: 833) A primary characteristic of ghostly ruins is that they </w:t>
      </w:r>
    </w:p>
    <w:p w:rsidR="00CB1E26" w:rsidRDefault="00CB1E26" w:rsidP="00BE3034">
      <w:pPr>
        <w:autoSpaceDE w:val="0"/>
        <w:autoSpaceDN w:val="0"/>
        <w:adjustRightInd w:val="0"/>
        <w:jc w:val="both"/>
      </w:pPr>
    </w:p>
    <w:p w:rsidR="00CB1E26" w:rsidRPr="007903D6" w:rsidRDefault="00CB1E26" w:rsidP="00BE3034">
      <w:pPr>
        <w:autoSpaceDE w:val="0"/>
        <w:autoSpaceDN w:val="0"/>
        <w:adjustRightInd w:val="0"/>
        <w:jc w:val="both"/>
        <w:rPr>
          <w:sz w:val="22"/>
          <w:szCs w:val="22"/>
        </w:rPr>
      </w:pPr>
      <w:r w:rsidRPr="007903D6">
        <w:rPr>
          <w:i/>
          <w:sz w:val="22"/>
          <w:szCs w:val="22"/>
        </w:rPr>
        <w:t>„...evoke sympathy from those they haunt and (...) are largely indeterminate absent presences who disrupt sensibilities and cajole conjecture. Through this insubstantiability, the ghostly resists interpretation and thus retains its power.”</w:t>
      </w:r>
      <w:r>
        <w:rPr>
          <w:i/>
          <w:sz w:val="22"/>
          <w:szCs w:val="22"/>
        </w:rPr>
        <w:t xml:space="preserve"> </w:t>
      </w:r>
      <w:r w:rsidRPr="008461CD">
        <w:t>(Edensor 2005: 836)</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t xml:space="preserve">The ghost’s insubstantiability allows it to retain its plenitude, positioning it outside of any discourse. Its properties are those of an almost infinitely „other” series. Once we touch the walls of an abandoned building, we communicate our sympathy and complicity with the metonymically presenting absences that lurk inside. But never do these absent presences actually connect with our own Being. Every connection is precarious; even the ethical relation to the Other is „contested by the powers of interruption, interference, and breakdown.” (Wood 2003: 213) Following the traumatic breakdown that is the evacuation of the scene of one’s life by the loved Other, their present absences returns to haunt the One, the survivor who, inexplicably and irredeemably, lives. The Being of the survivor is put into question by the present absence that haunts his or her dreams. Corey Anton connects the faculty of abstraction with disappearance: </w:t>
      </w:r>
      <w:r w:rsidRPr="00AA2499">
        <w:t>„when people abstract themselves from situations, they lose not only presence but also agency.”</w:t>
      </w:r>
      <w:r>
        <w:t xml:space="preserve"> (Anton 2008: 170) Agency is not a given for Anton, but an opportunity, a chance to participate in Being that may be lost at any moment. Every single moment is full of various potentialities. Particularity is essential to communication; it „provides its own horizons of agency and efficacy.” (Anton 2008: 176) Agency is a process, rather than a given ability of humans or, for that manner, all other social actants. Under the term „actant”, we understand all change-making agents that participate in any kind of network. (see Latour 2005) If actants lose their particularity, argues Anton, they abandon the actuality of their agency. (Anton 2008: 170) Recognition of our own particularity, of the singularity of each and every one of our moments does not entail some kind of unfounded ethical individualism. Rather, Anton suggests that we view particularity and community as synonyms. Community, in other words, is predicated on a particularity that is always already ecological in nature: </w:t>
      </w:r>
    </w:p>
    <w:p w:rsidR="00CB1E26" w:rsidRDefault="00CB1E26" w:rsidP="00BE3034">
      <w:pPr>
        <w:autoSpaceDE w:val="0"/>
        <w:autoSpaceDN w:val="0"/>
        <w:adjustRightInd w:val="0"/>
        <w:jc w:val="both"/>
      </w:pPr>
    </w:p>
    <w:p w:rsidR="00CB1E26" w:rsidRPr="008461CD" w:rsidRDefault="00CB1E26" w:rsidP="00BE3034">
      <w:pPr>
        <w:autoSpaceDE w:val="0"/>
        <w:autoSpaceDN w:val="0"/>
        <w:adjustRightInd w:val="0"/>
        <w:jc w:val="both"/>
      </w:pPr>
      <w:r w:rsidRPr="007903D6">
        <w:rPr>
          <w:i/>
          <w:sz w:val="22"/>
          <w:szCs w:val="22"/>
        </w:rPr>
        <w:t>„To exist as particular is not to be a unique object discretely parceled off at the skin’s boundaries. It is to be a clearing of horizons, sensations, situations and engagements, a nexus of both concrete and abstract relations, a host of once-occurrent and noninterchangeable particularities.”</w:t>
      </w:r>
      <w:r>
        <w:rPr>
          <w:i/>
          <w:sz w:val="22"/>
          <w:szCs w:val="22"/>
        </w:rPr>
        <w:t xml:space="preserve"> </w:t>
      </w:r>
      <w:r w:rsidRPr="008461CD">
        <w:t>(Anton 2008: 181)</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rsidRPr="00FB456A">
        <w:t>Particularity need not entail any kind of discrete entity separable and abstractable from its environment. Indeed, the dilemma for any environmental ethics is the rejection and erosion of narcissistic individualism, without thereby compromising particularity. The presence of the ghost allows us as ethically-bound actants to understand ourselves as hosts of ghosts, clearings that give room for strange Others. As Lucas D. Introna and Martin Brigham emphasize, „communal proximity does not necessarily secure ethical proximity.”</w:t>
      </w:r>
      <w:r>
        <w:t xml:space="preserve"> (Introna and Brigham 2007: 173)</w:t>
      </w:r>
      <w:r w:rsidRPr="00FB456A">
        <w:t xml:space="preserve"> Presence is not necessarily obtained by coming into contact with the Strange Other, even a monstrous, deformed alterity. Jeffrey Jerome Cohen notes that the monstrous bears a close affinity with the abject, exposing the „extimacy” of identity.</w:t>
      </w:r>
      <w:r>
        <w:t xml:space="preserve"> (Cohen 1999: 3)</w:t>
      </w:r>
      <w:r w:rsidRPr="00FB456A">
        <w:t xml:space="preserve"> Proximity to any kind of alterity is not without its dangers. Not only may the monster consume us, but we too may consume the undomesticated through domestication. We may easily find that closeness and familiarity may in fact serve to „circumvent the possibility of the ethical disruption and the putting into question of the Same.”</w:t>
      </w:r>
      <w:r>
        <w:t xml:space="preserve"> (Introna and Brigham 2007: 173-4)</w:t>
      </w:r>
      <w:r w:rsidRPr="00FB456A">
        <w:t xml:space="preserve"> Only through a disordering and questioning of our own categorizations may we come into a non-binding and non-judgemental proximity with the particularity of the Other. More often than not, especially in the case of ruins, the Other presents itself as a negativity, a dead, wasted space, a sensual melange of rottenness. Susan Singe Morrison aptly remarks that „waste, itself an excess, proliferates, creating even more waste in an uncontrollable spiralling process.”</w:t>
      </w:r>
      <w:r>
        <w:t xml:space="preserve"> (Morrison 2015: 69)</w:t>
      </w:r>
      <w:r w:rsidRPr="00FB456A">
        <w:t xml:space="preserve"> </w:t>
      </w:r>
    </w:p>
    <w:p w:rsidR="00CB1E26" w:rsidRDefault="00CB1E26" w:rsidP="00BE3034">
      <w:pPr>
        <w:autoSpaceDE w:val="0"/>
        <w:autoSpaceDN w:val="0"/>
        <w:adjustRightInd w:val="0"/>
        <w:jc w:val="both"/>
      </w:pPr>
      <w:r w:rsidRPr="00FB456A">
        <w:t>Everything is, in a sense, filthy; ghosts too may become forms of excess, waste matter that has been dumped but never completely gotten rid of.</w:t>
      </w:r>
      <w:r>
        <w:t xml:space="preserve"> (Morrison 2015: 63)</w:t>
      </w:r>
      <w:r w:rsidRPr="00FB456A">
        <w:t xml:space="preserve"> The ghost lingers, </w:t>
      </w:r>
      <w:r>
        <w:t>it keeps coming back: „</w:t>
      </w:r>
      <w:r w:rsidRPr="00052FAC">
        <w:t>a specter</w:t>
      </w:r>
      <w:r>
        <w:t>”, asserts Jacques Derrida,</w:t>
      </w:r>
      <w:r w:rsidRPr="00052FAC">
        <w:t xml:space="preserve"> </w:t>
      </w:r>
      <w:r>
        <w:t>„</w:t>
      </w:r>
      <w:r w:rsidRPr="00052FAC">
        <w:t xml:space="preserve">is always a </w:t>
      </w:r>
      <w:r>
        <w:t>revenant</w:t>
      </w:r>
      <w:r w:rsidRPr="00052FAC">
        <w:t>. One c</w:t>
      </w:r>
      <w:r>
        <w:t>annot control its comings and goings</w:t>
      </w:r>
      <w:r w:rsidRPr="00052FAC">
        <w:t xml:space="preserve"> because it begins by coming back</w:t>
      </w:r>
      <w:r>
        <w:t>.” (Derrida 2006 [1993]: 11) The thinghood of the specter is a re-turning, a subterranean operativity that resists any complete obliteration of materiality. There are no slipsides into nothingness. Sinking through the strata, we reach contact with a nonhuman form of memory, a memory that clings to abandonment. We can never explain dead space, space that has become dead to our intentionality. Disappearance is a wish that is never entirely fulfilled. While it may seem trivial, it must be underlined that no object is ever, in a strict sense, „visible.” Invisibility is the norm and not the exception. Such a recognition that „the eventuating ground of things is not itself present, visible” (Wood 2003: 215), would go a long way toward clarifying contemporary debates relating to the presence/absence dichotomy. The invisible is the norm, for no object eventuates itself in Being without leaving at least some of its sensuality in reserve. As Graham Harman reminds us, „insofar as objects signal to us as a hidden summons or lure, we are never in direct contact with them.” (Harman 2005: 65) We can never come into direct contact with the specter, nor even the recent past. To this extent, any Levinasian „profound immediacy and inescapability of the other” (Introna and Brigham 2007: 174) constitutes a transcendental illusion. Other are situated in relation to us, but our mutual entanglement constitutes an indirect relation, and most certainly not any kind of direct participation. While certain memories may be compiled and stored, aliterity cannot be anything other than involuntary. Such is the case with involuntary memories, which „surge with vigour but are not categorisable precisely because they never were subject to deliberate compilation.” (Edensor 2005: 837) The very scission of Self/Other would imply that there is some mode of compilation operative, be it on an implicit or explicit level. True alterity eventuates itself from underneath categorization, in the manner of lava erupting from a volcano. Sinking through our memories, we are confronted by involuntary memories we cannot distinguish from ourselves. Perhaps these obscure remnants, these dreamy shards of glass in our minds were not even ours to begin with. Ghostly memories are, above all, ambiguous, hardly distinguishable from normal ones. An 80-year old widow interviewed by Bennett and Bennett mentions the singularity of her experience:</w:t>
      </w:r>
    </w:p>
    <w:p w:rsidR="00CB1E26" w:rsidRDefault="00CB1E26" w:rsidP="00BE3034">
      <w:pPr>
        <w:autoSpaceDE w:val="0"/>
        <w:autoSpaceDN w:val="0"/>
        <w:adjustRightInd w:val="0"/>
        <w:jc w:val="both"/>
      </w:pPr>
    </w:p>
    <w:p w:rsidR="00CB1E26" w:rsidRPr="007903D6" w:rsidRDefault="00CB1E26" w:rsidP="00BE3034">
      <w:pPr>
        <w:autoSpaceDE w:val="0"/>
        <w:autoSpaceDN w:val="0"/>
        <w:adjustRightInd w:val="0"/>
        <w:jc w:val="both"/>
        <w:rPr>
          <w:i/>
          <w:sz w:val="22"/>
          <w:szCs w:val="22"/>
        </w:rPr>
      </w:pPr>
      <w:r w:rsidRPr="007903D6">
        <w:rPr>
          <w:i/>
          <w:sz w:val="22"/>
          <w:szCs w:val="22"/>
        </w:rPr>
        <w:t>„Well, I have SEEN my mother sometimes, occasionally. But whether that’s occasions that she’ s been on my mind or something.</w:t>
      </w:r>
    </w:p>
    <w:p w:rsidR="00CB1E26" w:rsidRPr="007903D6" w:rsidRDefault="00CB1E26" w:rsidP="00BE3034">
      <w:pPr>
        <w:autoSpaceDE w:val="0"/>
        <w:autoSpaceDN w:val="0"/>
        <w:adjustRightInd w:val="0"/>
        <w:jc w:val="both"/>
        <w:rPr>
          <w:i/>
          <w:sz w:val="22"/>
          <w:szCs w:val="22"/>
        </w:rPr>
      </w:pPr>
      <w:r w:rsidRPr="007903D6">
        <w:rPr>
          <w:i/>
          <w:sz w:val="22"/>
          <w:szCs w:val="22"/>
        </w:rPr>
        <w:t>[G.B. How did you come to see your mother? Did she...?]</w:t>
      </w:r>
    </w:p>
    <w:p w:rsidR="00CB1E26" w:rsidRPr="007903D6" w:rsidRDefault="00CB1E26" w:rsidP="00BE3034">
      <w:pPr>
        <w:autoSpaceDE w:val="0"/>
        <w:autoSpaceDN w:val="0"/>
        <w:adjustRightInd w:val="0"/>
        <w:jc w:val="both"/>
        <w:rPr>
          <w:sz w:val="22"/>
          <w:szCs w:val="22"/>
        </w:rPr>
      </w:pPr>
      <w:r w:rsidRPr="007903D6">
        <w:rPr>
          <w:i/>
          <w:sz w:val="22"/>
          <w:szCs w:val="22"/>
        </w:rPr>
        <w:t>It was in the night. Whether I was dreaming about her I don’t know. I saw her quite plainly. It only happened once to me. But whether she was on my mind or not I don’t know, and I can’t remember whether perhaps I was a bit low.”</w:t>
      </w:r>
      <w:r>
        <w:rPr>
          <w:i/>
          <w:sz w:val="22"/>
          <w:szCs w:val="22"/>
        </w:rPr>
        <w:t xml:space="preserve"> </w:t>
      </w:r>
      <w:r>
        <w:t>(Bennett and Bennett 2000: 148-149)</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rPr>
          <w:color w:val="000000"/>
          <w:shd w:val="clear" w:color="auto" w:fill="FFFFFF"/>
        </w:rPr>
      </w:pPr>
      <w:r>
        <w:t xml:space="preserve">The event of absent presence, even in its very singularity, is repetitive. It reveals the unmanageability of excess. Maurice Blanchot connects equates „the demand of the return” with „the demand of a time without present.” (Blanchot 1992 [1973]: 16) In the eternal return, „everything comes again.” (ibid) But this re-turning, for Blanchot, is a revealation of the absence of any present. In the view of Mike Pearson and Michael Shanks, archaeology is the science of ruins and the abandoned, of fragments and death. (Pearson and Shanks 2001: 91-3) Such a description would befit any serious scientific study of present absences. To meet with the ghost is to confront that which we do not know and cannot remember. As the account of one physiologist bears testimony, fragmentation can become a window to alterity: </w:t>
      </w:r>
      <w:r>
        <w:rPr>
          <w:color w:val="000000"/>
          <w:shd w:val="clear" w:color="auto" w:fill="FFFFFF"/>
        </w:rPr>
        <w:t xml:space="preserve">„our pit became an opening to another world.” (Kooyman 2015) The pit in question is a hole bored into Antarctic ice by those intent on finding seals and penguins. One interesting finding is that the lungs of marine mammals, especially those such as seals that regularly dive, are „definitely different from terrestrial mammals in the degree of armoring.” (ibid) Sinking into even a familiar environment demands a degree of caution, some level of self-protection that prevents the organism from dissipating into nothingness. Seals dive into the depths, only to reemerge once again at some hole in the ice. What else would the seal, this majestic and mysterious creature, be, if not an apparition, a specter that haunts icebound seascapes? Many peoples, including the Yupik people of Siberia, believe in species sentience, a fundamental spiritual affinity linking humans and animals. As Gananath Obeyesekere summarizes, </w:t>
      </w:r>
    </w:p>
    <w:p w:rsidR="00CB1E26" w:rsidRDefault="00CB1E26" w:rsidP="00BE3034">
      <w:pPr>
        <w:autoSpaceDE w:val="0"/>
        <w:autoSpaceDN w:val="0"/>
        <w:adjustRightInd w:val="0"/>
        <w:jc w:val="both"/>
        <w:rPr>
          <w:color w:val="000000"/>
          <w:shd w:val="clear" w:color="auto" w:fill="FFFFFF"/>
        </w:rPr>
      </w:pPr>
    </w:p>
    <w:p w:rsidR="00CB1E26" w:rsidRPr="007903D6" w:rsidRDefault="00CB1E26" w:rsidP="00BE3034">
      <w:pPr>
        <w:autoSpaceDE w:val="0"/>
        <w:autoSpaceDN w:val="0"/>
        <w:adjustRightInd w:val="0"/>
        <w:jc w:val="both"/>
        <w:rPr>
          <w:sz w:val="22"/>
          <w:szCs w:val="22"/>
        </w:rPr>
      </w:pPr>
      <w:r w:rsidRPr="007903D6">
        <w:rPr>
          <w:i/>
          <w:sz w:val="22"/>
          <w:szCs w:val="22"/>
        </w:rPr>
        <w:t xml:space="preserve">„In Yup’ik conception animals have </w:t>
      </w:r>
      <w:r w:rsidRPr="007903D6">
        <w:rPr>
          <w:iCs/>
          <w:sz w:val="22"/>
          <w:szCs w:val="22"/>
        </w:rPr>
        <w:t>yua</w:t>
      </w:r>
      <w:r w:rsidRPr="007903D6">
        <w:rPr>
          <w:i/>
          <w:iCs/>
          <w:sz w:val="22"/>
          <w:szCs w:val="22"/>
        </w:rPr>
        <w:t xml:space="preserve">, </w:t>
      </w:r>
      <w:r w:rsidRPr="007903D6">
        <w:rPr>
          <w:i/>
          <w:sz w:val="22"/>
          <w:szCs w:val="22"/>
        </w:rPr>
        <w:t xml:space="preserve">the spiritual entity that is contained in the bladder; in the elaborate Bladder Festival the hunters put the bladders of the seals they have killed back into the water to ensure the seals’ reincarnation. In addition, both animals and humans possess </w:t>
      </w:r>
      <w:r w:rsidRPr="007903D6">
        <w:rPr>
          <w:iCs/>
          <w:sz w:val="22"/>
          <w:szCs w:val="22"/>
        </w:rPr>
        <w:t>ella</w:t>
      </w:r>
      <w:r w:rsidRPr="007903D6">
        <w:rPr>
          <w:i/>
          <w:iCs/>
          <w:sz w:val="22"/>
          <w:szCs w:val="22"/>
        </w:rPr>
        <w:t xml:space="preserve"> </w:t>
      </w:r>
      <w:r w:rsidRPr="007903D6">
        <w:rPr>
          <w:i/>
          <w:sz w:val="22"/>
          <w:szCs w:val="22"/>
        </w:rPr>
        <w:t>(awareness) resulting from experience and giving them a sense of control over their destiny. They also believe, as do many Inuit and Amerindian peoples, that animals are direct descendants of mythic ancestors.”</w:t>
      </w:r>
      <w:r>
        <w:rPr>
          <w:i/>
          <w:sz w:val="22"/>
          <w:szCs w:val="22"/>
        </w:rPr>
        <w:t xml:space="preserve"> </w:t>
      </w:r>
      <w:r>
        <w:t>(Obeyesekere 2002: 45)</w:t>
      </w:r>
    </w:p>
    <w:p w:rsidR="00CB1E26" w:rsidRDefault="00CB1E26" w:rsidP="00BE3034">
      <w:pPr>
        <w:autoSpaceDE w:val="0"/>
        <w:autoSpaceDN w:val="0"/>
        <w:adjustRightInd w:val="0"/>
        <w:rPr>
          <w:rFonts w:ascii="SabonOS-Roman" w:hAnsi="SabonOS-Roman" w:cs="SabonOS-Roman"/>
          <w:sz w:val="20"/>
          <w:szCs w:val="20"/>
        </w:rPr>
      </w:pPr>
    </w:p>
    <w:p w:rsidR="00CB1E26" w:rsidRDefault="00CB1E26" w:rsidP="00BE3034">
      <w:pPr>
        <w:autoSpaceDE w:val="0"/>
        <w:autoSpaceDN w:val="0"/>
        <w:adjustRightInd w:val="0"/>
        <w:jc w:val="both"/>
      </w:pPr>
      <w:r>
        <w:t>According to this interesting, even profound conception, we ourselves are archaeological sites, places of haunting where our descendants have reincarnated, returned to Being. There is hardly any way of differentiating between seal and human; they form a chiasm, an intertwining. In the Yup’ik view, one can never be entirely sure whether the seal one has hunted is not the reincarnation of an ancestor. The point of the aforementioned Bladder Festival is to ensure the return, to maintain the eternal returning of these animals. Through this ritual, the community of hunter and hunted is kept in balance. While the seal is, undeniably, fated for slaughter, this murder is an eminently ethical act, one that demands symbolic reparation. There appears to be some kind of implicit understanding between the souls of men and seals, a spiritual commonality that connects their fates. The Yup’ik know, or at least knew, at some point, that if they hunt the seals to extinction, they too shall disappear. Dead space is what remains after impropriety has gained the upper hand; after the rituals are abandoned, excessive negativity is the sole remainder, albeit as a chaotic, unintegrable multiplicity. While the Yup’ik have an inkling of what they may expect (the seals do, in the end, return), when traversing a ruined, postindustrial landscape, we never quite know what to expect, neither from ourselves nor from our environs. After meaning has evacuated itself from the landscape, after sovereignty is gone, after God is dead, „everything” returns, „save the present, the possibility of a presence</w:t>
      </w:r>
      <w:r w:rsidRPr="000E2030">
        <w:t>.”</w:t>
      </w:r>
      <w:r>
        <w:t>(Blanchot 1992 [1973]: 16)</w:t>
      </w:r>
      <w:r w:rsidRPr="000E2030">
        <w:t xml:space="preserve"> We exclaim incredulously, along with one of the eyewitnesses interviewed by Bennett and Bennett: „Father? Father’s dead!”</w:t>
      </w:r>
      <w:r>
        <w:t xml:space="preserve"> (Bennett and Bennett 2000: 150)</w:t>
      </w:r>
    </w:p>
    <w:p w:rsidR="00CB1E26" w:rsidRDefault="00CB1E26" w:rsidP="00BE3034">
      <w:pPr>
        <w:autoSpaceDE w:val="0"/>
        <w:autoSpaceDN w:val="0"/>
        <w:adjustRightInd w:val="0"/>
        <w:jc w:val="both"/>
      </w:pPr>
      <w:r>
        <w:t>The recent past exerts a force upon thought and sensibility. John Martin Fischer has argued that the „badness” of death is irrespective of its temporal or phenomenal distance from our perception: „just as one can be harmed by a spatially distant event, one can be harmed by a temporally distant event.” (Fischer 1997: 352) Why is this the case? Why does the possibility of harm reside even in events that are far distant from our bodies? Material presence is more complex than to be reducible to mere proximity. In Harman’s speculative realist ontology, the world is composed of various levels. There is no single world, but a chaotic, colorful multiplicity of worlds, woven into each other but also divided, singalling various gradations of fadedness: „...a level is a place from which objects are physically absent, but into which they phospheresce all of their qualities, and by means of which they communicate with one another.” (Harman 2005: 67) Communication is always an indirect process, taking place upon the surfaces of things. Crushed bricks call out to us, but barriers separate us from their insides. Waste is „an alien reality, an (...) element, to be sloughed off and negated.” (Douglas 1984 [1966]: 165) But all negation can do is push various materials deeper into the world. Instead of disappearance, what we have in the pluriverse of multiple world-levels is constant communication among the strata, constant and ceaseless movement among these sediments. Transformation is an inherent characteristic of such a cosmology. According to the „animist” viewpoint, there are no fixed, stable objects, but rather flows that „continue to be swept up in circulations of the surrounding media that alternately portend their dissolution or (...) ensure their regeneration.”(Ingold 2011: 29) Harman uses the term „style” to denote these various, ambivalent flows that radiate from within objects. (Harman 2005: 66-7) Things are not dead, inert, mute entities, but living actants. Rather than conceiving of them as frozen fragments, the speculative realist and animist position alike understand objects to be „possessed of spirit”. (Ingold 2011: 29) Wild arrangements exhibit a real and tangible agency in the world, transforming existing networks, reshaping landscapes, and forming new assemblages. The crushed brick we step upon has been woven into the postindustrial landscape by a variety of atmospheric and environmental factors. It is the end result of a long chain of convergences and divergences. Even seemingly limitless fragmentation is never final, for there are always newer and newer levels of the world into which an abandoned object may fall. For all its abjection, the crushed brick is a point of place, even if disconnected from (human) networks and the global market economy. The plenitude of the world confronts us with an infinite regress. Rather than viewing this as an aporia to be excised from philosophy, Harman accepts the possibility that there could very well be an infinite amount of world-levels:</w:t>
      </w:r>
    </w:p>
    <w:p w:rsidR="00CB1E26" w:rsidRDefault="00CB1E26" w:rsidP="00BE3034">
      <w:pPr>
        <w:autoSpaceDE w:val="0"/>
        <w:autoSpaceDN w:val="0"/>
        <w:adjustRightInd w:val="0"/>
        <w:jc w:val="both"/>
      </w:pPr>
    </w:p>
    <w:p w:rsidR="00CB1E26" w:rsidRPr="007903D6" w:rsidRDefault="00CB1E26" w:rsidP="00BE3034">
      <w:pPr>
        <w:autoSpaceDE w:val="0"/>
        <w:autoSpaceDN w:val="0"/>
        <w:adjustRightInd w:val="0"/>
        <w:jc w:val="both"/>
        <w:rPr>
          <w:sz w:val="22"/>
          <w:szCs w:val="22"/>
        </w:rPr>
      </w:pPr>
      <w:r w:rsidRPr="007903D6">
        <w:rPr>
          <w:i/>
          <w:sz w:val="22"/>
          <w:szCs w:val="22"/>
        </w:rPr>
        <w:t>„What we are confronted with is an infinite series of sealed chambers, but chambers showing countless trapdoors, slides, and portholes allowing movement from one entity to the next. Stated more classically, there is no opposition between a single dank cave filled with shackled prisoners and a single well-ventilated outer wall where real objects are carried and from which they project their shadows. Instead, the universe resembles a massive complex made up of numerous caverns, outer walls, alleyways, ladders, and subway systems, each sealed off from the others and defining its own space, but with points of access or passage filled with candles and searchlights that cast shadows into the next.”</w:t>
      </w:r>
      <w:r>
        <w:rPr>
          <w:i/>
          <w:sz w:val="22"/>
          <w:szCs w:val="22"/>
        </w:rPr>
        <w:t xml:space="preserve"> </w:t>
      </w:r>
      <w:r>
        <w:t>(Harman 2005: 233)</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t xml:space="preserve">Instead of a dualistic world of Platonic ideas on the one hand and dirty materiality on the other, speculative realist ontology understands the world to be composed of a wide variety of wild arrangements and mutual disconnectivities. Every form of communication between these chambers presupposes an original disconnectivity between the various nodes of the meshwork. It is noteworthy that Harman’s „caverns” are never entirely isolated from one another. Rather, they bleed into one another’s realities, being partially connected by „alleyways”, „ladders” and „subway systems.” Such a metro line, replete with bats and caves would be no small engineering feat! And yet, the world seems to resemble such a work of chaotic engineering... Ingold, drawing much the same conclusion, highlights the impossibility of complete separation among entities. In Ingold’s opinion, particularities and individuals are „not so much nodes as knots in a tissue of knots, </w:t>
      </w:r>
      <w:r w:rsidRPr="0038027D">
        <w:t>whose constituent strands, as they become tied up with other strands, in other knots,</w:t>
      </w:r>
      <w:r>
        <w:t xml:space="preserve"> </w:t>
      </w:r>
      <w:r w:rsidRPr="0038027D">
        <w:t>comprise the meshwork</w:t>
      </w:r>
      <w:r>
        <w:t>.” (Ingold 2011: 70)</w:t>
      </w:r>
      <w:r w:rsidRPr="005D7097">
        <w:t xml:space="preserve"> The meshwork is denser, thicker than any network, for a network would imply that entities are cleanly separable from one another. For both Harman and Ingold, objects are entangled in one another’s lines.</w:t>
      </w:r>
      <w:r>
        <w:t xml:space="preserve"> (Ingold 2011: 71; Harman 2005: 3)</w:t>
      </w:r>
      <w:r w:rsidRPr="005D7097">
        <w:t xml:space="preserve"> </w:t>
      </w:r>
    </w:p>
    <w:p w:rsidR="00CB1E26" w:rsidRDefault="00CB1E26" w:rsidP="00BE3034">
      <w:pPr>
        <w:autoSpaceDE w:val="0"/>
        <w:autoSpaceDN w:val="0"/>
        <w:adjustRightInd w:val="0"/>
        <w:jc w:val="both"/>
      </w:pPr>
      <w:r w:rsidRPr="005D7097">
        <w:t>Distinction and unity alike are always merely transient phenomena, moments in the internal lives of objects. In this world, the peculiarities of site identify the substantial, inner sources of materiality, ceaselessly composing and decomposing an infinitely regressive reconfiguration. Narrativity, in such a context of co-constructive worldling, cannot be anything other than dissonant. Of the texture of the world is a „tangle”</w:t>
      </w:r>
      <w:r>
        <w:t xml:space="preserve"> (Ingold 2011: 71)</w:t>
      </w:r>
      <w:r w:rsidRPr="005D7097">
        <w:t>, then narrative too poses no exception. Much of what passes as recycling is, in reality, „downcycling”, defined as „the reduction of material quality over time.”</w:t>
      </w:r>
      <w:r>
        <w:t xml:space="preserve"> (Sloane 2012: 86)</w:t>
      </w:r>
      <w:r w:rsidRPr="005D7097">
        <w:t xml:space="preserve"> Behind the world of apparent separation and mutual exclusion, there resides a „hinterland” where disaprate fragments, obscure traces, marginal actants and shards of shredded materials coalesce, bleeding into one another. As Michael Sloane points out, in the hinterland (or rather: hinterlands) that haunt/s the world of order, „trash is always alread there, a contagion of traversing and mutating forms.”</w:t>
      </w:r>
      <w:r>
        <w:t xml:space="preserve"> (Sloane 2012: 87)</w:t>
      </w:r>
      <w:r w:rsidRPr="005D7097">
        <w:t xml:space="preserve"> Disposal fails to get rid of excess. Rather, ruination spells the final destruction of ordering. Ruinous sites, peculiar juxtapositions and queer metaphors alike contribute to the undoing of separation. Things suddenly come back into focus, our attention becomes concentrated once more, when these Others achieve reanimation; „when the over and done with comes alive”, we are brought back into the hinterland, this homeland of filth.</w:t>
      </w:r>
      <w:r>
        <w:t xml:space="preserve"> (Edensor 2005: 842)</w:t>
      </w:r>
      <w:r w:rsidRPr="005D7097">
        <w:t xml:space="preserve"> Marginal locations, far from being impoverished, blighted landscapes, are saturated with meanings and hidden operativities. Such saturated, „excessive” sites are actually „the most densely haunted spaces of the city.”</w:t>
      </w:r>
      <w:r>
        <w:t xml:space="preserve"> (Edensor 2005: 843)</w:t>
      </w:r>
      <w:r w:rsidRPr="005D7097">
        <w:t xml:space="preserve"> The uncanny makes its advent through shattering the unity of our own subjecthood. </w:t>
      </w:r>
    </w:p>
    <w:p w:rsidR="00CB1E26" w:rsidRDefault="00CB1E26" w:rsidP="00BE3034">
      <w:pPr>
        <w:autoSpaceDE w:val="0"/>
        <w:autoSpaceDN w:val="0"/>
        <w:adjustRightInd w:val="0"/>
        <w:jc w:val="both"/>
      </w:pPr>
      <w:r w:rsidRPr="005D7097">
        <w:t>Involuntary memories come back to us, when our bodies return to ruined, disposed, shattered, maligned hinterlands. We look at the dump with a contemplative gaze, and these abandoned objects follow our steps with strange noises, such as the creaking of floorboards, drops of water that seem to almost anticipate our approach and specks of dust illuminated by the sun, seemingly gravitating towards us, begging us to breathe them in and take them with us, safely stored in our lungs. Material traces, in uncanny places of abandonment, escape not only disposal but also the banality of everydayness.</w:t>
      </w:r>
      <w:r>
        <w:t xml:space="preserve"> (Edensor 2005: 844)</w:t>
      </w:r>
      <w:r w:rsidRPr="005D7097">
        <w:t xml:space="preserve"> No longer do they present themselves as banal objects for everyday, mundane use, but rather as reminders of long gone activities, forms of work that shall never again return to these sites. It is with acknowledgement and respect that we must approach the alterity of such objects. </w:t>
      </w:r>
      <w:r w:rsidRPr="005D7097">
        <w:rPr>
          <w:shd w:val="clear" w:color="auto" w:fill="FFFFFF"/>
        </w:rPr>
        <w:t>Þ</w:t>
      </w:r>
      <w:r w:rsidRPr="005D7097">
        <w:t xml:space="preserve">óra Pétursdóttir has argued for an ethical approach to objects that </w:t>
      </w:r>
      <w:r>
        <w:t>„</w:t>
      </w:r>
      <w:r w:rsidRPr="005D7097">
        <w:t>does not require the abolition of things’ otherness or unfamiliarity in order to render them useful but accepts the possibility that things themselves may be the source of their own signification</w:t>
      </w:r>
      <w:r>
        <w:t>.” (</w:t>
      </w:r>
      <w:r>
        <w:rPr>
          <w:shd w:val="clear" w:color="auto" w:fill="FFFFFF"/>
        </w:rPr>
        <w:t>Pétursdóttir 2012: 578</w:t>
      </w:r>
      <w:r>
        <w:t xml:space="preserve">) Inclusion in social research need not entail the subsumption of things under merely human forms of signification. They are already beyond any such (re)integration. True, a recovered, salvaged object may be synthesized with everyday, mundane objects, but, depending on the amount of time it has remained separated from use, such an actant will always tend to retain an alterity with regard to its fellow network nodes. Difference cannot be easily cancelled, for objects usually inhabit only one level of the world; simultaneous inhabitation is exceptional, although by no means impossible. Meditation upon objects could very well constitute one method of healing what Morrison has deemed „our anthropocentric malaise.” (Morrison 2015: 134) Native American writer Gerald Vizenor underscores the importance of a contemplative approach to ecological awareness: „landfill meditation restores the tribal connections between refuse and the refusers.” (Vizenor 1991: 99) Between the disposed and the disposer, the wasted and the waster, there is an aboriginal affinity, an unbreakable chain of mutuality, an „overarching connectedness.” (Sloane 2012: 88) In a sense, calls for the „inclusion” of objects are unnecessary, because we never were „separated” from their alterity. Difference does not just float around us, as if a scission between our flesh and the Other could ever have pertained! </w:t>
      </w:r>
    </w:p>
    <w:p w:rsidR="00CB1E26" w:rsidRPr="00884D06" w:rsidRDefault="00CB1E26" w:rsidP="00BE3034">
      <w:pPr>
        <w:autoSpaceDE w:val="0"/>
        <w:autoSpaceDN w:val="0"/>
        <w:adjustRightInd w:val="0"/>
        <w:jc w:val="both"/>
      </w:pPr>
      <w:r>
        <w:t xml:space="preserve">Instead of a synthesis, there are various, at times absolutely divergent pressures and intensities within places and spaces, dictated by the presence of objects and their sensualities. Defacement and ugliness are merely aesthetic moments of movement. Aging structures and black boxes inscribe different messages upon one another. The various complicated serialities and etherial clouds of objecthoods contain excessive, inaccessbile codes. Any true synthesis is always already chiasmatic, inseparable, reconfiguring itself and others to the point of absolute fallenness. John Scanlan writes perceptively that „garbage provides a shadow history of modern life.” (Scanlan 2005: 36) Contemplation of waste matter allows us to remember that waste is not merely an abject objectivity that manifests itself after productivity is gone, after manufacture has been submerged under the strata, bur rather constitutive of that very production. Seemingly isolated and abandoned objects are teeming with signs, meanings, irradiating their surroundings with sensual ethers enturely of their own making. The forgotten mingles with the diseased, the absent present infected with vacuity. Abandonment is a retroactive movement, a silence that is nevertheless militantly independent of human presence. Often, when visiting hinterlands of abandoned, ruined world-levels, we find </w:t>
      </w:r>
      <w:r w:rsidRPr="00884D06">
        <w:rPr>
          <w:i/>
        </w:rPr>
        <w:t>ourselves</w:t>
      </w:r>
      <w:r>
        <w:t xml:space="preserve"> in need of explanation, in need of a language that is adequate to explaining, even excusing, our intrusion upon this secret, esoteric empire. Such an uncanny sense of hauntedness pervades </w:t>
      </w:r>
      <w:r w:rsidRPr="005D7097">
        <w:t>Pétursdóttir</w:t>
      </w:r>
      <w:r>
        <w:t>’s account of an abandoned shrimp factory in Iceland:</w:t>
      </w:r>
    </w:p>
    <w:p w:rsidR="00CB1E26" w:rsidRDefault="00CB1E26" w:rsidP="00BE3034">
      <w:pPr>
        <w:autoSpaceDE w:val="0"/>
        <w:autoSpaceDN w:val="0"/>
        <w:adjustRightInd w:val="0"/>
        <w:jc w:val="both"/>
      </w:pPr>
    </w:p>
    <w:p w:rsidR="00CB1E26" w:rsidRPr="008D5A2D" w:rsidRDefault="00CB1E26" w:rsidP="00BE3034">
      <w:pPr>
        <w:autoSpaceDE w:val="0"/>
        <w:autoSpaceDN w:val="0"/>
        <w:adjustRightInd w:val="0"/>
        <w:jc w:val="both"/>
        <w:rPr>
          <w:color w:val="131413"/>
          <w:sz w:val="22"/>
          <w:szCs w:val="22"/>
        </w:rPr>
      </w:pPr>
      <w:r w:rsidRPr="008D5A2D">
        <w:rPr>
          <w:i/>
          <w:color w:val="131413"/>
          <w:sz w:val="22"/>
          <w:szCs w:val="22"/>
        </w:rPr>
        <w:t>„Lined along the wall, overlooking the other machines in the hall, as well as me in front of them, they looked almost militant. Nowhere in the hall could I evade their suspicious eye. I felt we had invaded their premises, that my informant’s detailed descriptions of their function were disturbing their silence— that it was much rather me, my informant and our unasked-for visit to this world of things that needed explanation.”</w:t>
      </w:r>
      <w:r>
        <w:rPr>
          <w:i/>
          <w:color w:val="131413"/>
          <w:sz w:val="22"/>
          <w:szCs w:val="22"/>
        </w:rPr>
        <w:t xml:space="preserve"> </w:t>
      </w:r>
      <w:r>
        <w:rPr>
          <w:color w:val="131413"/>
        </w:rPr>
        <w:t>(</w:t>
      </w:r>
      <w:r w:rsidRPr="005D7097">
        <w:rPr>
          <w:shd w:val="clear" w:color="auto" w:fill="FFFFFF"/>
        </w:rPr>
        <w:t>Pétursdóttir</w:t>
      </w:r>
      <w:r>
        <w:rPr>
          <w:shd w:val="clear" w:color="auto" w:fill="FFFFFF"/>
        </w:rPr>
        <w:t xml:space="preserve"> 2012: 591</w:t>
      </w:r>
      <w:r>
        <w:rPr>
          <w:color w:val="131413"/>
        </w:rPr>
        <w:t>)</w:t>
      </w:r>
    </w:p>
    <w:p w:rsidR="00CB1E26" w:rsidRDefault="00CB1E26" w:rsidP="00BE3034">
      <w:pPr>
        <w:autoSpaceDE w:val="0"/>
        <w:autoSpaceDN w:val="0"/>
        <w:adjustRightInd w:val="0"/>
        <w:jc w:val="both"/>
      </w:pPr>
    </w:p>
    <w:p w:rsidR="00CB1E26" w:rsidRDefault="00CB1E26" w:rsidP="00BE3034">
      <w:pPr>
        <w:autoSpaceDE w:val="0"/>
        <w:autoSpaceDN w:val="0"/>
        <w:adjustRightInd w:val="0"/>
        <w:jc w:val="both"/>
      </w:pPr>
      <w:r>
        <w:t xml:space="preserve">The silence of machines that stopped operating decades ago bears testimony to the world of things, isolated objects that are absolutely divergent from human intentionalities. Never again shall they participate in our world. Such abandoned objects communicate to us through their silence: it is we who lack the language required to reach their interiorities. But even if we were to, bizarrely, somehow communicate with, say, the oil centrifuges observed by </w:t>
      </w:r>
      <w:r w:rsidRPr="005D7097">
        <w:t>Pétursdóttir</w:t>
      </w:r>
      <w:r>
        <w:t>, what kind of knowledge could we possibly impart to one another? Among the ruins of modernity, contemplation seeks an interactivity with nothingness and silence. But this silence is not that of some unidentifiable background noise. As Harman points out, „there is not some global totality of the world (...) Instead, each [object] has its own ever-new depth.” (Harman 2005: 41) It is not we who break the world’s anonymity down into fragments, incoherent bits and pieces. Anonymity and silence are always the anonymity and silence of a particularity. Perception always finds itself entangled in a meshwork of various anonymities, objecthoods that are anonymous-in-particularity. Their obscurity is visible, their silence is discernible, their absence is tangible. Inaccessibility does not necessarily entail nonexistence. (Harman 2005: 86) In fact, the thickness of objects portends the infinity of objective plenitude. Echoing Heidegger, Wood observes that „time as physis, as eruptive event, escapes representation long before it is party to expectations that are not met.” (Wood 2003: 217) Similarly, it may be said that objects, these eruptive, radiating, obscure absent presences, escape representation. Through this escape they announce the thickness of their presence. Objects are vital players, actants full of life and retroactive movement. Even a faded, worn object such as a comb is endowed with thing-power, a mysterious ability to surprise and enchant. (</w:t>
      </w:r>
      <w:r w:rsidRPr="005D7097">
        <w:rPr>
          <w:shd w:val="clear" w:color="auto" w:fill="FFFFFF"/>
        </w:rPr>
        <w:t>Pétursdóttir</w:t>
      </w:r>
      <w:r>
        <w:rPr>
          <w:shd w:val="clear" w:color="auto" w:fill="FFFFFF"/>
        </w:rPr>
        <w:t xml:space="preserve"> 2012: 592</w:t>
      </w:r>
      <w:r>
        <w:t xml:space="preserve">) Obscurity is the guarantee of objective autonomy. </w:t>
      </w:r>
    </w:p>
    <w:p w:rsidR="00CB1E26" w:rsidRDefault="00CB1E26" w:rsidP="00BE3034">
      <w:pPr>
        <w:autoSpaceDE w:val="0"/>
        <w:autoSpaceDN w:val="0"/>
        <w:adjustRightInd w:val="0"/>
        <w:jc w:val="both"/>
        <w:rPr>
          <w:shd w:val="clear" w:color="auto" w:fill="FFFFFF"/>
        </w:rPr>
      </w:pPr>
      <w:r>
        <w:t xml:space="preserve">Once the divisible is equalised, once the mystery gains concretion, the world is unveiled as a collection of stacks of retroactive movement, moments of eruptive surprises lying in reserve, waiting for an affordance that leads to an evental advent. </w:t>
      </w:r>
      <w:r w:rsidRPr="003B6AFE">
        <w:t>As Karen Dale and Gibson Burrell highlight, „ruins problematise structure, even the structure of language. Ruins escape the segregating function of language because they are not discrete and distinctive entities.</w:t>
      </w:r>
      <w:r>
        <w:t xml:space="preserve">” (Dale and Burrell 2011: 113) It is impossible to „read” ruins, yet such destructurings nevertheless allow us to discern multiple „levels” and conflicts in the liminality of the ruinous interworld. (ibid) Ruination upstages any reading, rendering all language uses approximate and metaphorical. (Dale and Burrell 2011: 116) The temporality of the ruin is a strange, a tracing of non-linear time, a variability of non-totalizing fractality. Previous functions have evacuated themselves from the absentological, hauntological scene. Jennifer L. Croissant has called for a „sociology of things that aren’t there”, an „agnotology” or „absentology.” (Croissant 2014: 18) Absence is never a singularity, but a dynamic particularity manifesting itself in multiplicity. There is no singular absence pervading all of Being; existents are their own absences. Fragmentation is never restricted to a single instance or one unfortunate, wasted existent. Fragmentation and ambiguity infect language, including the language of those who engage in philosophical or social scientific discourse relating to waste and disposed space. </w:t>
      </w:r>
      <w:r w:rsidRPr="005D7097">
        <w:rPr>
          <w:shd w:val="clear" w:color="auto" w:fill="FFFFFF"/>
        </w:rPr>
        <w:t>Pétursdóttir</w:t>
      </w:r>
      <w:r>
        <w:rPr>
          <w:shd w:val="clear" w:color="auto" w:fill="FFFFFF"/>
        </w:rPr>
        <w:t xml:space="preserve"> emphasizes that the „fragmented quality” of the things she encountered during her visit to Eyri was not restricted to „things broken” but also made itself present as „fragments of text.” (</w:t>
      </w:r>
      <w:r w:rsidRPr="005D7097">
        <w:rPr>
          <w:shd w:val="clear" w:color="auto" w:fill="FFFFFF"/>
        </w:rPr>
        <w:t>Pétursdóttir</w:t>
      </w:r>
      <w:r>
        <w:rPr>
          <w:shd w:val="clear" w:color="auto" w:fill="FFFFFF"/>
        </w:rPr>
        <w:t xml:space="preserve"> 2012: 592) Such narrative discontinuity disperses meaning across the landscape, saturating even minute, unimportant objects with meaning. We are always „adrift in a world of attributes of objects.” (Harman 2005: 109) </w:t>
      </w:r>
    </w:p>
    <w:p w:rsidR="00CB1E26" w:rsidRDefault="00CB1E26" w:rsidP="00BE3034">
      <w:pPr>
        <w:autoSpaceDE w:val="0"/>
        <w:autoSpaceDN w:val="0"/>
        <w:adjustRightInd w:val="0"/>
        <w:jc w:val="both"/>
        <w:rPr>
          <w:shd w:val="clear" w:color="auto" w:fill="FFFFFF"/>
        </w:rPr>
      </w:pPr>
      <w:r>
        <w:rPr>
          <w:shd w:val="clear" w:color="auto" w:fill="FFFFFF"/>
        </w:rPr>
        <w:t xml:space="preserve">Instead of inert, stable locations, an animist ontology recognizes that „beings do not exist at locations”, for they „occur along paths.” (Ingold 2011: 72) Locations are, simply put, not locational, but trajectorial. Through contemplating objects, we contemplate their surface attributes, a spatio-temporal slice of their movements, a queer gallery of their changing forms. Underneath one level of the world, there resides another system of topologies, and so on, ad infinitum. Time is not somewhere „out there” but lies „buried and hidden in the landscape.” (Crang and Travlou 2001: 170) Distinction is provisional, as is affinity. Both exist in the form of heterogenous strata, masking various movements and trajectories flickering between the levels. Sloane connects the realm of poetic language with the queer fragmentation that is so characteristic of trash. (Sloane 2012: 89) „Writings”, Morrison concludes provocatively, „are the rubbish heap or composted waste of the mind.” (Morrison 2015: 199) Queer galleries of colorfully abject objects retain a significance beyond intentionality, remaining distinct from the mind. But Morrison’s conclusion may be elaborated and developed further: could our minds be, in their particular actuality, variegated forms of dirt? Is the mind itself a pollutive entity, a „rubbish heap”? Are individuals in general the evolutionary leftovers of self-assembling evolutionary biological processes, the remnants of emergences that have long ago disappeared from the Earth? The time of life’s first appearance in a terrestrial setting is being pushed back to ever earlier dates. Recently, researchers working in Greenland unearthed 3.7 billion year-old stromatolite fossils, making these organisms the oldest known lifeforms to date. (Nutman et.al. 2016) The time of emergence retreats towards ever more distant temporalities. Langauge and life alike are scattered on the ground, like leftover scraps. Things, be they „organic” or „inorganic”, all share what Wood terms „organized integrity.” (Wood 2003: 219) Even disorganized, dirty and fragmented objects need some measure of integrity in order to be able to present themselves, to make their surfaces present, in however a restricted way. It is only in the degree of integrity that objects differ from one </w:t>
      </w:r>
      <w:r w:rsidRPr="00AA7155">
        <w:rPr>
          <w:shd w:val="clear" w:color="auto" w:fill="FFFFFF"/>
        </w:rPr>
        <w:t xml:space="preserve">another. </w:t>
      </w:r>
    </w:p>
    <w:p w:rsidR="00CB1E26" w:rsidRPr="001F0724" w:rsidRDefault="00CB1E26" w:rsidP="00BE3034">
      <w:pPr>
        <w:autoSpaceDE w:val="0"/>
        <w:autoSpaceDN w:val="0"/>
        <w:adjustRightInd w:val="0"/>
        <w:jc w:val="both"/>
      </w:pPr>
      <w:r w:rsidRPr="00AA7155">
        <w:rPr>
          <w:shd w:val="clear" w:color="auto" w:fill="FFFFFF"/>
        </w:rPr>
        <w:t>Indeed, recent discoveries in particle physics have made the organic/inorganic dichotomy questionable, to say the least. Clouds of „plasma” particles are capable of division and bifurcation, and even copying one another’s structures, leading physicist Vadim Tsytovich to conclude that "these complex, self-organized plasma structures exhibit all the necessary properties to qualify them as candida</w:t>
      </w:r>
      <w:r>
        <w:rPr>
          <w:shd w:val="clear" w:color="auto" w:fill="FFFFFF"/>
        </w:rPr>
        <w:t xml:space="preserve">tes for inorganic living matter.” (Institute of Physics 2007) Life need not be organic. But where does the border lie then between „organic” and „inorganic” objects? Ruins too, similarly to the phenomenon of inorganic life, allow us to question established binaries, for „ruins are a combination of stasis and dynamism.” (Dale and Burrell 2011: 116) Emergence is never pure, never singular, but always a dirty, pollutive multiplicity that leaks meaning from its interiority, in the manner of a powerplant leaking radiation. Interactions between inside and outside overwhelm separation. We inhabit a world that is quite literally overflowing with „different kinds of impossibilities, anomalies, bad mixingss and abominations.” (Douglas 1984 [1966]: 166) Alfredo Gonzalez-Ruibal equates ruination with negation and ruined temporality. (Gonzalez-Ruibal 2008: 247-279) For us, this approach is rather simplistic, for it maintains the equation of ruination and abandonment with negativity, whereas ruins, as we have seen, can be excessive, and even productive of new, nonhuman/posthuman meanings. (Edensor 2005: 846) Approaches that would view messy materialities such as those exhibited by ruins exclusively in terms of symbolic poverty or material impoverishment miss the point. Matter is heterologous and excessive precisely because „it has not been formed or ’in-formed.’” (Nielsen 2002: 58) While we would not deny the, at times, negative nature of superfluity in general, negativity need not exclude heterology or multiplicity. Places are never vacant, never absolutely empty, but full of excess, saturated by messy, insubordinate objects. In the Eyri storage house’s laboratory, </w:t>
      </w:r>
      <w:r w:rsidRPr="005D7097">
        <w:rPr>
          <w:shd w:val="clear" w:color="auto" w:fill="FFFFFF"/>
        </w:rPr>
        <w:t>Pétursdóttir</w:t>
      </w:r>
      <w:r>
        <w:rPr>
          <w:shd w:val="clear" w:color="auto" w:fill="FFFFFF"/>
        </w:rPr>
        <w:t xml:space="preserve"> encounters </w:t>
      </w:r>
    </w:p>
    <w:p w:rsidR="00CB1E26" w:rsidRDefault="00CB1E26" w:rsidP="00BE3034">
      <w:pPr>
        <w:autoSpaceDE w:val="0"/>
        <w:autoSpaceDN w:val="0"/>
        <w:adjustRightInd w:val="0"/>
        <w:jc w:val="both"/>
        <w:rPr>
          <w:shd w:val="clear" w:color="auto" w:fill="FFFFFF"/>
        </w:rPr>
      </w:pPr>
    </w:p>
    <w:p w:rsidR="00CB1E26" w:rsidRPr="00D72B30" w:rsidRDefault="00CB1E26" w:rsidP="00BE3034">
      <w:pPr>
        <w:autoSpaceDE w:val="0"/>
        <w:autoSpaceDN w:val="0"/>
        <w:adjustRightInd w:val="0"/>
        <w:jc w:val="both"/>
        <w:rPr>
          <w:sz w:val="22"/>
          <w:szCs w:val="22"/>
        </w:rPr>
      </w:pPr>
      <w:r w:rsidRPr="00D72B30">
        <w:rPr>
          <w:i/>
          <w:sz w:val="22"/>
          <w:szCs w:val="22"/>
        </w:rPr>
        <w:t>„...test tubes in different shapes and sizes, gloves and jars with strange liquids in the laboratory; everywhere floors are covered with things, broken, crumbled or pulverized. No matter where you turn you will turn to things.”</w:t>
      </w:r>
      <w:r>
        <w:rPr>
          <w:i/>
          <w:sz w:val="22"/>
          <w:szCs w:val="22"/>
        </w:rPr>
        <w:t xml:space="preserve"> </w:t>
      </w:r>
      <w:r>
        <w:t>(</w:t>
      </w:r>
      <w:r w:rsidRPr="00262AC0">
        <w:rPr>
          <w:shd w:val="clear" w:color="auto" w:fill="FFFFFF"/>
        </w:rPr>
        <w:t>Pétursdóttir 2012: 582-583</w:t>
      </w:r>
      <w:r>
        <w:t>)</w:t>
      </w:r>
    </w:p>
    <w:p w:rsidR="00CB1E26" w:rsidRDefault="00CB1E26" w:rsidP="00BE3034">
      <w:pPr>
        <w:autoSpaceDE w:val="0"/>
        <w:autoSpaceDN w:val="0"/>
        <w:adjustRightInd w:val="0"/>
        <w:jc w:val="both"/>
        <w:rPr>
          <w:shd w:val="clear" w:color="auto" w:fill="FFFFFF"/>
        </w:rPr>
      </w:pPr>
    </w:p>
    <w:p w:rsidR="00CB1E26" w:rsidRDefault="00CB1E26" w:rsidP="00BE3034">
      <w:pPr>
        <w:autoSpaceDE w:val="0"/>
        <w:autoSpaceDN w:val="0"/>
        <w:adjustRightInd w:val="0"/>
        <w:jc w:val="both"/>
      </w:pPr>
      <w:r>
        <w:rPr>
          <w:shd w:val="clear" w:color="auto" w:fill="FFFFFF"/>
        </w:rPr>
        <w:t xml:space="preserve">A laaboratory with test tubes containing „strange liquids” is quite a disordered, messy laboratory! Where are the scientists, the lab technicians? For a chemist or a materials engineer or a biologist, such a laboratory is undoubtedly an „empty”, impoverished, disorderly place unsuitable for scientific research. Significance is independent of any work. Even after spatial relations have become unworked, being situated outside of economic affairs, heterogeneous materials nevertheless remain. These „strange liquids” remain in their test tubes, until some point in the future when the whole place shall be demolished, or </w:t>
      </w:r>
      <w:r w:rsidRPr="00262AC0">
        <w:rPr>
          <w:shd w:val="clear" w:color="auto" w:fill="FFFFFF"/>
        </w:rPr>
        <w:t xml:space="preserve">until the roof collapses and the walls cave in. Interactions have an enduring power that stains the walls and the surfaces of glass test tubes. Ruins remind us to take heed of </w:t>
      </w:r>
      <w:r w:rsidRPr="00262AC0">
        <w:t xml:space="preserve">Bjørnar Olsen </w:t>
      </w:r>
      <w:r>
        <w:t xml:space="preserve">admonition to „remember things.” (Olsen 2003: 87-104) We must learn to contemplate trash, to see waste objects as living entities, endowed with post-vital inorganic life. Soft, smelly, rotten garbage pulsates underneath our boots: „the pulse is the seemingly endless repetition of the same.” (Nielsen 2002: 59) Wasted objects haunt perception; their absent presences compose elegant hauntologies that keep on returning. Boundaries are real, but only as „sites of negotiation, of transformation, of sustenance.” (Wood 2003: 220) </w:t>
      </w:r>
    </w:p>
    <w:p w:rsidR="00CB1E26" w:rsidRDefault="00CB1E26" w:rsidP="00BE3034">
      <w:pPr>
        <w:autoSpaceDE w:val="0"/>
        <w:autoSpaceDN w:val="0"/>
        <w:adjustRightInd w:val="0"/>
        <w:jc w:val="both"/>
      </w:pPr>
      <w:r>
        <w:t xml:space="preserve">Excess materiality is the sustenance that distributes ruination within hegemonic networks. A fallen beam inscribes the possibility of heterogenous dissolution into our own bodies. „Ruins”, write Dale and Burrell, „are the discomforting reminder that all organising is futile and that the universe moves inexorably towards cold entropy.” (Dale and Burrell 2011: 114) Material heterogenity is, in short, the dead space that infects our own insides, threatening the peculiarity of our vulnerable, organic lives with a rival dynamic (in)organism. The properties of the haunting re-turn decompose material forms, in the context of a definitively infinite reduction. As Ingold stresses, „wherever there is life there is movement. Not all movement, however, betokens life.” (Ingold 2011: 72) Some movements herald death and dissolution. Once borderlines disappear, holes are left within excess soil, burrowings of invisible agents and subversive, non-determinable, ineffable creatures of the night that consume everything they can. Penetrating through a pit, into an ice hole, we are led into otherworlds replete with alien meanings, sovereign alterities that look back at us with captivating, dark eyes. Regimented linearity is gone, once use fades into a distant memory. Wholeness is re-placed by a language of junk, language-as-junk. (Sloane 2012: 97) Outside artificial order and positivist scientific modes of categorization, there is a „new/old continent” of dark vitality, alive with „the reality of things.” (Wood 2003: 220) Such a non-representational, autonomous continent has always been present underneath world levels accessible to human perception. It is only we who have forgotten the reality of things over the centuries; they have not forgotten us. Things are the substantial sources of the contemplative gaze that reflects back upon them. One may even say that abandoned Being contemplates nothing aside from its own self. We are always already surrounded by objects, alternative, excessive materialities that compose their own sovereign repetitions, their own temporal spaces and serialities. Presence shines through the abandondness of their Being, the forlornness and angst of heterogeneous materials. The experience of pulsing, excessive materiality „is structured by repetition, the rythmic and recurrent encounter with the basic material and structural forms”, caused by their „horizontal and scattered character.” (Nielsen 2002: 59) The perception that receives the abyssality of the ruin into its interstices attaches itself to the particular non-identity of ruination, of each ruined Being it encounters. Encountering metonymically presented absences, perception becomes dispersed in the landscape. Presence is a prescient, nearly impossible redistribution among the strata of ruinous sites, where multiple forms of time float around, bathing in one another’s sensuous ethers. Immediate presence is impossible, for it is located over there, within the space of the impossible, the place of repetition. That which is spent is never consumed, but returns, assuming a spectral form, as unwanted, undesired, unwarranted, unnecessary. </w:t>
      </w:r>
    </w:p>
    <w:p w:rsidR="00CB1E26" w:rsidRDefault="00CB1E26" w:rsidP="00BE3034">
      <w:pPr>
        <w:autoSpaceDE w:val="0"/>
        <w:autoSpaceDN w:val="0"/>
        <w:adjustRightInd w:val="0"/>
        <w:jc w:val="both"/>
      </w:pPr>
      <w:r>
        <w:t xml:space="preserve">Every landscape is, in a sense, superfluous. We must let ourselves be overrun by dense, thick landscapes of superfluousness, if the ethical potential of alterity is to truly make itself present within the social. (Nielsen 2002: 62) Such an ethical practice would constitute a nonviolent abandonment of will and illusions pertainint to the presence of any self, any non-anonymous particularity. Only a particular anonymity, an anonymous contemplation of abandonment would remain, without desire, without attachment, without meaning, an ungrounded chaos of multiplicity that generously gives home to the infinity of signification which is the multiverse. Such a relationship to Otherness could take the form, in a practical, non-theoretical sense, of what some understand as „corporeal generosity”, a peaceful and calm state of acceptance, a hospitality that does not fail to give. (see: Diprose 2002 and Introna 2010: 93-102) Such an ethics would open us to the possibility of an infinite decentering of the self. A dispersed, abandoned self is a particularity that is infinitely open to inhabitation, providing a place of indwelling to all specters. It may even be surmized that such a self shall have itself become a ghost, an elastic, haunting present absence, a trace of humanity that has been reduced into an oblivion of unfamiliarity and intermingling. In foregrounding the reality of objects, we hope to have contributed to the construction of such a nonjudgemental ethics, an ethics that would transform society along the lines of infinite hospitality and corporeal generosity. Positioned amongst the countless materials of the world, having shattered our pretensions to egoism and narcissism, we shall have re-turned to an original, primordial affinity with this darkened world. </w:t>
      </w:r>
    </w:p>
    <w:p w:rsidR="00CB1E26" w:rsidRDefault="00CB1E26" w:rsidP="00BE3034">
      <w:pPr>
        <w:autoSpaceDE w:val="0"/>
        <w:autoSpaceDN w:val="0"/>
        <w:adjustRightInd w:val="0"/>
        <w:jc w:val="both"/>
      </w:pPr>
      <w:r>
        <w:br w:type="page"/>
      </w:r>
    </w:p>
    <w:p w:rsidR="00CB1E26" w:rsidRDefault="00CB1E26" w:rsidP="00BE3034">
      <w:pPr>
        <w:autoSpaceDE w:val="0"/>
        <w:autoSpaceDN w:val="0"/>
        <w:adjustRightInd w:val="0"/>
        <w:jc w:val="both"/>
      </w:pPr>
      <w:r>
        <w:t>Bibliography</w:t>
      </w:r>
    </w:p>
    <w:p w:rsidR="00CB1E26" w:rsidRDefault="00CB1E26" w:rsidP="00BE3034">
      <w:pPr>
        <w:autoSpaceDE w:val="0"/>
        <w:autoSpaceDN w:val="0"/>
        <w:adjustRightInd w:val="0"/>
        <w:jc w:val="both"/>
      </w:pPr>
    </w:p>
    <w:p w:rsidR="00CB1E26" w:rsidRDefault="00CB1E26" w:rsidP="00BE3034">
      <w:pPr>
        <w:pStyle w:val="FootnoteText"/>
        <w:rPr>
          <w:sz w:val="24"/>
          <w:szCs w:val="24"/>
          <w:shd w:val="clear" w:color="auto" w:fill="FFFFFF"/>
        </w:rPr>
      </w:pPr>
      <w:r w:rsidRPr="00AD6FAF">
        <w:rPr>
          <w:sz w:val="24"/>
          <w:szCs w:val="24"/>
          <w:shd w:val="clear" w:color="auto" w:fill="FFFFFF"/>
        </w:rPr>
        <w:t>-</w:t>
      </w:r>
      <w:r>
        <w:rPr>
          <w:sz w:val="24"/>
          <w:szCs w:val="24"/>
          <w:shd w:val="clear" w:color="auto" w:fill="FFFFFF"/>
        </w:rPr>
        <w:t>Anton, Corey (2008)</w:t>
      </w:r>
      <w:r w:rsidRPr="00AD6FAF">
        <w:rPr>
          <w:sz w:val="24"/>
          <w:szCs w:val="24"/>
          <w:shd w:val="clear" w:color="auto" w:fill="FFFFFF"/>
        </w:rPr>
        <w:t xml:space="preserve"> "Agency and Efficacy in Interpersonal Communication: Particularity as </w:t>
      </w:r>
    </w:p>
    <w:p w:rsidR="00CB1E26" w:rsidRPr="00AD6FAF" w:rsidRDefault="00CB1E26" w:rsidP="00BE3034">
      <w:pPr>
        <w:pStyle w:val="FootnoteText"/>
        <w:rPr>
          <w:sz w:val="24"/>
          <w:szCs w:val="24"/>
          <w:shd w:val="clear" w:color="auto" w:fill="FFFFFF"/>
        </w:rPr>
      </w:pPr>
      <w:r>
        <w:rPr>
          <w:sz w:val="24"/>
          <w:szCs w:val="24"/>
          <w:shd w:val="clear" w:color="auto" w:fill="FFFFFF"/>
        </w:rPr>
        <w:tab/>
      </w:r>
      <w:r w:rsidRPr="00AD6FAF">
        <w:rPr>
          <w:sz w:val="24"/>
          <w:szCs w:val="24"/>
          <w:shd w:val="clear" w:color="auto" w:fill="FFFFFF"/>
        </w:rPr>
        <w:t>Once-Occurrence and Noninterchangeability."</w:t>
      </w:r>
      <w:r w:rsidRPr="00AD6FAF">
        <w:rPr>
          <w:sz w:val="24"/>
          <w:szCs w:val="24"/>
        </w:rPr>
        <w:t> </w:t>
      </w:r>
      <w:r w:rsidRPr="00AD6FAF">
        <w:rPr>
          <w:i/>
          <w:iCs/>
          <w:sz w:val="24"/>
          <w:szCs w:val="24"/>
          <w:shd w:val="clear" w:color="auto" w:fill="FFFFFF"/>
        </w:rPr>
        <w:t xml:space="preserve">Atlantic Journal of </w:t>
      </w:r>
      <w:r>
        <w:rPr>
          <w:i/>
          <w:iCs/>
          <w:sz w:val="24"/>
          <w:szCs w:val="24"/>
          <w:shd w:val="clear" w:color="auto" w:fill="FFFFFF"/>
        </w:rPr>
        <w:tab/>
      </w:r>
      <w:r w:rsidRPr="00AD6FAF">
        <w:rPr>
          <w:i/>
          <w:iCs/>
          <w:sz w:val="24"/>
          <w:szCs w:val="24"/>
          <w:shd w:val="clear" w:color="auto" w:fill="FFFFFF"/>
        </w:rPr>
        <w:t>Communication</w:t>
      </w:r>
      <w:r w:rsidRPr="00AD6FAF">
        <w:rPr>
          <w:sz w:val="24"/>
          <w:szCs w:val="24"/>
        </w:rPr>
        <w:t> </w:t>
      </w:r>
      <w:r>
        <w:rPr>
          <w:sz w:val="24"/>
          <w:szCs w:val="24"/>
          <w:shd w:val="clear" w:color="auto" w:fill="FFFFFF"/>
        </w:rPr>
        <w:t>16.3-4</w:t>
      </w:r>
      <w:r w:rsidRPr="00AD6FAF">
        <w:rPr>
          <w:sz w:val="24"/>
          <w:szCs w:val="24"/>
          <w:shd w:val="clear" w:color="auto" w:fill="FFFFFF"/>
        </w:rPr>
        <w:t>: 164-183</w:t>
      </w:r>
    </w:p>
    <w:p w:rsidR="00CB1E26" w:rsidRDefault="00CB1E26" w:rsidP="00BE3034">
      <w:pPr>
        <w:pStyle w:val="FootnoteText"/>
        <w:rPr>
          <w:sz w:val="24"/>
          <w:szCs w:val="24"/>
          <w:shd w:val="clear" w:color="auto" w:fill="FFFFFF"/>
        </w:rPr>
      </w:pPr>
      <w:r>
        <w:rPr>
          <w:sz w:val="24"/>
          <w:szCs w:val="24"/>
          <w:shd w:val="clear" w:color="auto" w:fill="FFFFFF"/>
        </w:rPr>
        <w:t>-</w:t>
      </w:r>
      <w:r w:rsidRPr="00AD6FAF">
        <w:rPr>
          <w:sz w:val="24"/>
          <w:szCs w:val="24"/>
          <w:shd w:val="clear" w:color="auto" w:fill="FFFFFF"/>
        </w:rPr>
        <w:t xml:space="preserve">Bennett, Gillian, and Kate Mary Bennett (2000) "The presence of the dead: An empirical </w:t>
      </w:r>
    </w:p>
    <w:p w:rsidR="00CB1E26" w:rsidRPr="00AD6FAF" w:rsidRDefault="00CB1E26" w:rsidP="00BE3034">
      <w:pPr>
        <w:pStyle w:val="FootnoteText"/>
        <w:rPr>
          <w:sz w:val="24"/>
          <w:szCs w:val="24"/>
        </w:rPr>
      </w:pPr>
      <w:r>
        <w:rPr>
          <w:sz w:val="24"/>
          <w:szCs w:val="24"/>
          <w:shd w:val="clear" w:color="auto" w:fill="FFFFFF"/>
        </w:rPr>
        <w:tab/>
      </w:r>
      <w:r w:rsidRPr="00AD6FAF">
        <w:rPr>
          <w:sz w:val="24"/>
          <w:szCs w:val="24"/>
          <w:shd w:val="clear" w:color="auto" w:fill="FFFFFF"/>
        </w:rPr>
        <w:t>study."</w:t>
      </w:r>
      <w:r w:rsidRPr="00AD6FAF">
        <w:rPr>
          <w:sz w:val="24"/>
          <w:szCs w:val="24"/>
        </w:rPr>
        <w:t> </w:t>
      </w:r>
      <w:r w:rsidRPr="00AD6FAF">
        <w:rPr>
          <w:i/>
          <w:iCs/>
          <w:sz w:val="24"/>
          <w:szCs w:val="24"/>
          <w:shd w:val="clear" w:color="auto" w:fill="FFFFFF"/>
        </w:rPr>
        <w:t>Mortality</w:t>
      </w:r>
      <w:r w:rsidRPr="00AD6FAF">
        <w:rPr>
          <w:sz w:val="24"/>
          <w:szCs w:val="24"/>
        </w:rPr>
        <w:t> </w:t>
      </w:r>
      <w:r w:rsidRPr="00AD6FAF">
        <w:rPr>
          <w:sz w:val="24"/>
          <w:szCs w:val="24"/>
          <w:shd w:val="clear" w:color="auto" w:fill="FFFFFF"/>
        </w:rPr>
        <w:t>5.2: 139-157</w:t>
      </w:r>
    </w:p>
    <w:p w:rsidR="00CB1E26" w:rsidRDefault="00CB1E26" w:rsidP="00BE3034">
      <w:pPr>
        <w:autoSpaceDE w:val="0"/>
        <w:autoSpaceDN w:val="0"/>
        <w:adjustRightInd w:val="0"/>
        <w:jc w:val="both"/>
      </w:pPr>
      <w:r>
        <w:t xml:space="preserve">-Blanchot, Maurice (1992 [1973]) </w:t>
      </w:r>
      <w:r w:rsidRPr="00392792">
        <w:rPr>
          <w:i/>
        </w:rPr>
        <w:t>The Step Not Beyond</w:t>
      </w:r>
      <w:r>
        <w:t xml:space="preserve"> (Albany: State University of New </w:t>
      </w:r>
    </w:p>
    <w:p w:rsidR="00CB1E26" w:rsidRDefault="00CB1E26" w:rsidP="00BE3034">
      <w:pPr>
        <w:autoSpaceDE w:val="0"/>
        <w:autoSpaceDN w:val="0"/>
        <w:adjustRightInd w:val="0"/>
        <w:jc w:val="both"/>
      </w:pPr>
      <w:r>
        <w:tab/>
        <w:t>York Press)</w:t>
      </w:r>
    </w:p>
    <w:p w:rsidR="00CB1E26" w:rsidRDefault="00CB1E26" w:rsidP="00BE3034">
      <w:pPr>
        <w:autoSpaceDE w:val="0"/>
        <w:autoSpaceDN w:val="0"/>
        <w:adjustRightInd w:val="0"/>
        <w:jc w:val="both"/>
      </w:pPr>
      <w:r>
        <w:t xml:space="preserve">-Cohen, Jeffrey Jerome (1999) </w:t>
      </w:r>
      <w:r w:rsidRPr="00392792">
        <w:rPr>
          <w:i/>
        </w:rPr>
        <w:t>Of Giants. Sex, Monsters and the Middle Ages</w:t>
      </w:r>
      <w:r>
        <w:t xml:space="preserve"> (Minneapolis </w:t>
      </w:r>
    </w:p>
    <w:p w:rsidR="00CB1E26" w:rsidRDefault="00CB1E26" w:rsidP="00BE3034">
      <w:pPr>
        <w:autoSpaceDE w:val="0"/>
        <w:autoSpaceDN w:val="0"/>
        <w:adjustRightInd w:val="0"/>
        <w:jc w:val="both"/>
      </w:pPr>
      <w:r>
        <w:tab/>
        <w:t>and London: University of Minnesota Press),</w:t>
      </w:r>
    </w:p>
    <w:p w:rsidR="00CB1E26" w:rsidRDefault="00CB1E26" w:rsidP="00BE3034">
      <w:pPr>
        <w:autoSpaceDE w:val="0"/>
        <w:autoSpaceDN w:val="0"/>
        <w:adjustRightInd w:val="0"/>
        <w:jc w:val="both"/>
      </w:pPr>
      <w:r>
        <w:t>-</w:t>
      </w:r>
      <w:r w:rsidRPr="001F0724">
        <w:t>Crang, Mike and Travlou, Penny S.</w:t>
      </w:r>
      <w:r>
        <w:t xml:space="preserve"> (2001) „</w:t>
      </w:r>
      <w:r w:rsidRPr="001F0724">
        <w:t xml:space="preserve">The city and topologies of memory'' </w:t>
      </w:r>
    </w:p>
    <w:p w:rsidR="00CB1E26" w:rsidRPr="001F0724" w:rsidRDefault="00CB1E26" w:rsidP="00BE3034">
      <w:pPr>
        <w:autoSpaceDE w:val="0"/>
        <w:autoSpaceDN w:val="0"/>
        <w:adjustRightInd w:val="0"/>
        <w:jc w:val="both"/>
      </w:pPr>
      <w:r>
        <w:tab/>
      </w:r>
      <w:r w:rsidRPr="001F0724">
        <w:rPr>
          <w:i/>
        </w:rPr>
        <w:t>Environment and Planning D: Society and Space</w:t>
      </w:r>
      <w:r w:rsidRPr="001F0724">
        <w:t xml:space="preserve"> 19</w:t>
      </w:r>
      <w:r>
        <w:t>, 161-177</w:t>
      </w:r>
    </w:p>
    <w:p w:rsidR="00CB1E26" w:rsidRDefault="00CB1E26" w:rsidP="00BE3034">
      <w:pPr>
        <w:autoSpaceDE w:val="0"/>
        <w:autoSpaceDN w:val="0"/>
        <w:adjustRightInd w:val="0"/>
        <w:jc w:val="both"/>
        <w:rPr>
          <w:szCs w:val="20"/>
          <w:shd w:val="clear" w:color="auto" w:fill="FFFFFF"/>
        </w:rPr>
      </w:pPr>
      <w:r>
        <w:rPr>
          <w:szCs w:val="20"/>
          <w:shd w:val="clear" w:color="auto" w:fill="FFFFFF"/>
        </w:rPr>
        <w:t>-</w:t>
      </w:r>
      <w:r w:rsidRPr="00D72B30">
        <w:rPr>
          <w:szCs w:val="20"/>
          <w:shd w:val="clear" w:color="auto" w:fill="FFFFFF"/>
        </w:rPr>
        <w:t>Croissant, Jennifer L.</w:t>
      </w:r>
      <w:r>
        <w:rPr>
          <w:shd w:val="clear" w:color="auto" w:fill="FFFFFF"/>
        </w:rPr>
        <w:t xml:space="preserve"> (2014)</w:t>
      </w:r>
      <w:r w:rsidRPr="00D72B30">
        <w:rPr>
          <w:szCs w:val="20"/>
          <w:shd w:val="clear" w:color="auto" w:fill="FFFFFF"/>
        </w:rPr>
        <w:t xml:space="preserve"> "Agnotology: Ignorance and Absence or Towards a Sociology </w:t>
      </w:r>
    </w:p>
    <w:p w:rsidR="00CB1E26" w:rsidRDefault="00CB1E26" w:rsidP="00BE3034">
      <w:pPr>
        <w:autoSpaceDE w:val="0"/>
        <w:autoSpaceDN w:val="0"/>
        <w:adjustRightInd w:val="0"/>
        <w:jc w:val="both"/>
        <w:rPr>
          <w:shd w:val="clear" w:color="auto" w:fill="FFFFFF"/>
        </w:rPr>
      </w:pPr>
      <w:r>
        <w:rPr>
          <w:szCs w:val="20"/>
          <w:shd w:val="clear" w:color="auto" w:fill="FFFFFF"/>
        </w:rPr>
        <w:tab/>
      </w:r>
      <w:r w:rsidRPr="00D72B30">
        <w:rPr>
          <w:szCs w:val="20"/>
          <w:shd w:val="clear" w:color="auto" w:fill="FFFFFF"/>
        </w:rPr>
        <w:t>of Things That Aren’t There."</w:t>
      </w:r>
      <w:r w:rsidRPr="00D72B30">
        <w:t> </w:t>
      </w:r>
      <w:r w:rsidRPr="00D72B30">
        <w:rPr>
          <w:i/>
          <w:iCs/>
          <w:szCs w:val="20"/>
          <w:shd w:val="clear" w:color="auto" w:fill="FFFFFF"/>
        </w:rPr>
        <w:t>Social Epistemology</w:t>
      </w:r>
      <w:r w:rsidRPr="00D72B30">
        <w:t> </w:t>
      </w:r>
      <w:r>
        <w:rPr>
          <w:szCs w:val="20"/>
          <w:shd w:val="clear" w:color="auto" w:fill="FFFFFF"/>
        </w:rPr>
        <w:t>28.1</w:t>
      </w:r>
      <w:r w:rsidRPr="00D72B30">
        <w:rPr>
          <w:szCs w:val="20"/>
          <w:shd w:val="clear" w:color="auto" w:fill="FFFFFF"/>
        </w:rPr>
        <w:t>: 4-25</w:t>
      </w:r>
    </w:p>
    <w:p w:rsidR="00CB1E26" w:rsidRDefault="00CB1E26" w:rsidP="00BE3034">
      <w:pPr>
        <w:autoSpaceDE w:val="0"/>
        <w:autoSpaceDN w:val="0"/>
        <w:adjustRightInd w:val="0"/>
        <w:jc w:val="both"/>
        <w:rPr>
          <w:i/>
          <w:iCs/>
          <w:shd w:val="clear" w:color="auto" w:fill="FFFFFF"/>
        </w:rPr>
      </w:pPr>
      <w:r>
        <w:rPr>
          <w:shd w:val="clear" w:color="auto" w:fill="FFFFFF"/>
        </w:rPr>
        <w:t xml:space="preserve">-Dale, Karen, and Burrell, Gibson (2011) </w:t>
      </w:r>
      <w:r w:rsidRPr="001F0724">
        <w:rPr>
          <w:shd w:val="clear" w:color="auto" w:fill="FFFFFF"/>
        </w:rPr>
        <w:t>"Disturbing structure: Reading the ruins."</w:t>
      </w:r>
      <w:r w:rsidRPr="001F0724">
        <w:rPr>
          <w:i/>
          <w:iCs/>
          <w:shd w:val="clear" w:color="auto" w:fill="FFFFFF"/>
        </w:rPr>
        <w:t xml:space="preserve">Culture </w:t>
      </w:r>
    </w:p>
    <w:p w:rsidR="00CB1E26" w:rsidRPr="001F0724" w:rsidRDefault="00CB1E26" w:rsidP="00BE3034">
      <w:pPr>
        <w:autoSpaceDE w:val="0"/>
        <w:autoSpaceDN w:val="0"/>
        <w:adjustRightInd w:val="0"/>
        <w:jc w:val="both"/>
      </w:pPr>
      <w:r>
        <w:rPr>
          <w:i/>
          <w:iCs/>
          <w:shd w:val="clear" w:color="auto" w:fill="FFFFFF"/>
        </w:rPr>
        <w:tab/>
      </w:r>
      <w:r w:rsidRPr="001F0724">
        <w:rPr>
          <w:i/>
          <w:iCs/>
          <w:shd w:val="clear" w:color="auto" w:fill="FFFFFF"/>
        </w:rPr>
        <w:t>and Organization</w:t>
      </w:r>
      <w:r w:rsidRPr="001F0724">
        <w:t> </w:t>
      </w:r>
      <w:r>
        <w:rPr>
          <w:shd w:val="clear" w:color="auto" w:fill="FFFFFF"/>
        </w:rPr>
        <w:t>17.2</w:t>
      </w:r>
      <w:r w:rsidRPr="001F0724">
        <w:rPr>
          <w:shd w:val="clear" w:color="auto" w:fill="FFFFFF"/>
        </w:rPr>
        <w:t>: 107-121</w:t>
      </w:r>
    </w:p>
    <w:p w:rsidR="00CB1E26" w:rsidRDefault="00CB1E26" w:rsidP="00BE3034">
      <w:pPr>
        <w:autoSpaceDE w:val="0"/>
        <w:autoSpaceDN w:val="0"/>
        <w:adjustRightInd w:val="0"/>
        <w:jc w:val="both"/>
        <w:rPr>
          <w:i/>
        </w:rPr>
      </w:pPr>
      <w:r>
        <w:t xml:space="preserve">-Derrida, Jacques (2006 [1993]) </w:t>
      </w:r>
      <w:r w:rsidRPr="00392792">
        <w:rPr>
          <w:i/>
        </w:rPr>
        <w:t xml:space="preserve">Specters of Marx. The State of the Debt, the Work of </w:t>
      </w:r>
    </w:p>
    <w:p w:rsidR="00CB1E26" w:rsidRDefault="00CB1E26" w:rsidP="00BE3034">
      <w:pPr>
        <w:autoSpaceDE w:val="0"/>
        <w:autoSpaceDN w:val="0"/>
        <w:adjustRightInd w:val="0"/>
        <w:jc w:val="both"/>
      </w:pPr>
      <w:r>
        <w:rPr>
          <w:i/>
        </w:rPr>
        <w:tab/>
      </w:r>
      <w:r w:rsidRPr="00392792">
        <w:rPr>
          <w:i/>
        </w:rPr>
        <w:t>Mourning and the New International</w:t>
      </w:r>
      <w:r>
        <w:t xml:space="preserve"> (London and New York: Routledge),</w:t>
      </w:r>
    </w:p>
    <w:p w:rsidR="00CB1E26" w:rsidRPr="006725E1" w:rsidRDefault="00CB1E26" w:rsidP="00BE3034">
      <w:pPr>
        <w:autoSpaceDE w:val="0"/>
        <w:autoSpaceDN w:val="0"/>
        <w:adjustRightInd w:val="0"/>
        <w:jc w:val="both"/>
        <w:rPr>
          <w:i/>
        </w:rPr>
      </w:pPr>
      <w:r>
        <w:t xml:space="preserve">-Diprose, Rosalyn (2002) </w:t>
      </w:r>
      <w:r w:rsidRPr="006725E1">
        <w:rPr>
          <w:i/>
        </w:rPr>
        <w:t xml:space="preserve">Corporeal Generosity. On Giving with Nietzsche, Merleau-Ponty, </w:t>
      </w:r>
    </w:p>
    <w:p w:rsidR="00CB1E26" w:rsidRDefault="00CB1E26" w:rsidP="00BE3034">
      <w:pPr>
        <w:autoSpaceDE w:val="0"/>
        <w:autoSpaceDN w:val="0"/>
        <w:adjustRightInd w:val="0"/>
        <w:jc w:val="both"/>
      </w:pPr>
      <w:r w:rsidRPr="006725E1">
        <w:rPr>
          <w:i/>
        </w:rPr>
        <w:tab/>
        <w:t>and</w:t>
      </w:r>
      <w:r>
        <w:t xml:space="preserve"> Levinas (Albany: State University of New York Press)</w:t>
      </w:r>
    </w:p>
    <w:p w:rsidR="00CB1E26" w:rsidRDefault="00CB1E26" w:rsidP="00BE3034">
      <w:pPr>
        <w:autoSpaceDE w:val="0"/>
        <w:autoSpaceDN w:val="0"/>
        <w:adjustRightInd w:val="0"/>
        <w:jc w:val="both"/>
        <w:rPr>
          <w:i/>
        </w:rPr>
      </w:pPr>
      <w:r>
        <w:t xml:space="preserve">-Douglas, Mary (1984 [1966]) </w:t>
      </w:r>
      <w:r w:rsidRPr="00AD6FAF">
        <w:rPr>
          <w:i/>
        </w:rPr>
        <w:t xml:space="preserve">Purity and Danger. An Analysis of Concepts of  Pollution and </w:t>
      </w:r>
    </w:p>
    <w:p w:rsidR="00CB1E26" w:rsidRDefault="00CB1E26" w:rsidP="00BE3034">
      <w:pPr>
        <w:autoSpaceDE w:val="0"/>
        <w:autoSpaceDN w:val="0"/>
        <w:adjustRightInd w:val="0"/>
        <w:jc w:val="both"/>
      </w:pPr>
      <w:r>
        <w:rPr>
          <w:i/>
        </w:rPr>
        <w:tab/>
      </w:r>
      <w:r w:rsidRPr="00AD6FAF">
        <w:rPr>
          <w:i/>
        </w:rPr>
        <w:t>Taboo</w:t>
      </w:r>
      <w:r>
        <w:t xml:space="preserve"> (London and New York: Routledge)</w:t>
      </w:r>
    </w:p>
    <w:p w:rsidR="00CB1E26" w:rsidRDefault="00CB1E26" w:rsidP="00BE3034">
      <w:pPr>
        <w:autoSpaceDE w:val="0"/>
        <w:autoSpaceDN w:val="0"/>
        <w:adjustRightInd w:val="0"/>
        <w:jc w:val="both"/>
        <w:rPr>
          <w:szCs w:val="20"/>
          <w:shd w:val="clear" w:color="auto" w:fill="FFFFFF"/>
        </w:rPr>
      </w:pPr>
      <w:r>
        <w:rPr>
          <w:shd w:val="clear" w:color="auto" w:fill="FFFFFF"/>
        </w:rPr>
        <w:t xml:space="preserve">-Edensor, Tim (2005) </w:t>
      </w:r>
      <w:r w:rsidRPr="00AD6FAF">
        <w:rPr>
          <w:szCs w:val="20"/>
          <w:shd w:val="clear" w:color="auto" w:fill="FFFFFF"/>
        </w:rPr>
        <w:t xml:space="preserve">"The ghosts of industrial ruins: ordering and disordering memory in </w:t>
      </w:r>
    </w:p>
    <w:p w:rsidR="00CB1E26" w:rsidRDefault="00CB1E26" w:rsidP="00BE3034">
      <w:pPr>
        <w:autoSpaceDE w:val="0"/>
        <w:autoSpaceDN w:val="0"/>
        <w:adjustRightInd w:val="0"/>
        <w:jc w:val="both"/>
      </w:pPr>
      <w:r>
        <w:rPr>
          <w:szCs w:val="20"/>
          <w:shd w:val="clear" w:color="auto" w:fill="FFFFFF"/>
        </w:rPr>
        <w:tab/>
      </w:r>
      <w:r w:rsidRPr="00AD6FAF">
        <w:rPr>
          <w:szCs w:val="20"/>
          <w:shd w:val="clear" w:color="auto" w:fill="FFFFFF"/>
        </w:rPr>
        <w:t>excessive space."</w:t>
      </w:r>
      <w:r w:rsidRPr="00AD6FAF">
        <w:t> </w:t>
      </w:r>
      <w:r w:rsidRPr="00AD6FAF">
        <w:rPr>
          <w:i/>
          <w:iCs/>
          <w:szCs w:val="20"/>
          <w:shd w:val="clear" w:color="auto" w:fill="FFFFFF"/>
        </w:rPr>
        <w:t>Environment and planning d: society and space</w:t>
      </w:r>
      <w:r w:rsidRPr="00AD6FAF">
        <w:t> </w:t>
      </w:r>
      <w:r w:rsidRPr="00AD6FAF">
        <w:rPr>
          <w:szCs w:val="20"/>
          <w:shd w:val="clear" w:color="auto" w:fill="FFFFFF"/>
        </w:rPr>
        <w:t>23.6</w:t>
      </w:r>
      <w:r>
        <w:rPr>
          <w:shd w:val="clear" w:color="auto" w:fill="FFFFFF"/>
        </w:rPr>
        <w:t xml:space="preserve">, </w:t>
      </w:r>
      <w:r w:rsidRPr="00AD6FAF">
        <w:rPr>
          <w:szCs w:val="20"/>
          <w:shd w:val="clear" w:color="auto" w:fill="FFFFFF"/>
        </w:rPr>
        <w:t>829-849</w:t>
      </w:r>
    </w:p>
    <w:p w:rsidR="00CB1E26" w:rsidRDefault="00CB1E26" w:rsidP="00BE3034">
      <w:pPr>
        <w:pStyle w:val="FootnoteText"/>
        <w:rPr>
          <w:i/>
          <w:iCs/>
          <w:sz w:val="24"/>
          <w:szCs w:val="24"/>
          <w:shd w:val="clear" w:color="auto" w:fill="FFFFFF"/>
        </w:rPr>
      </w:pPr>
      <w:r>
        <w:rPr>
          <w:sz w:val="24"/>
          <w:szCs w:val="24"/>
          <w:shd w:val="clear" w:color="auto" w:fill="FFFFFF"/>
        </w:rPr>
        <w:t>-</w:t>
      </w:r>
      <w:r w:rsidRPr="00392792">
        <w:rPr>
          <w:sz w:val="24"/>
          <w:szCs w:val="24"/>
          <w:shd w:val="clear" w:color="auto" w:fill="FFFFFF"/>
        </w:rPr>
        <w:t>Fischer, John Martin (1997) "Death, badness, and the impossibility of experience."</w:t>
      </w:r>
      <w:r>
        <w:rPr>
          <w:sz w:val="24"/>
          <w:szCs w:val="24"/>
          <w:shd w:val="clear" w:color="auto" w:fill="FFFFFF"/>
        </w:rPr>
        <w:t xml:space="preserve"> </w:t>
      </w:r>
      <w:r w:rsidRPr="00392792">
        <w:rPr>
          <w:i/>
          <w:iCs/>
          <w:sz w:val="24"/>
          <w:szCs w:val="24"/>
          <w:shd w:val="clear" w:color="auto" w:fill="FFFFFF"/>
        </w:rPr>
        <w:t xml:space="preserve">The </w:t>
      </w:r>
    </w:p>
    <w:p w:rsidR="00CB1E26" w:rsidRPr="00392792" w:rsidRDefault="00CB1E26" w:rsidP="00BE3034">
      <w:pPr>
        <w:pStyle w:val="FootnoteText"/>
        <w:rPr>
          <w:sz w:val="24"/>
          <w:szCs w:val="24"/>
        </w:rPr>
      </w:pPr>
      <w:r>
        <w:rPr>
          <w:i/>
          <w:iCs/>
          <w:sz w:val="24"/>
          <w:szCs w:val="24"/>
          <w:shd w:val="clear" w:color="auto" w:fill="FFFFFF"/>
        </w:rPr>
        <w:tab/>
      </w:r>
      <w:r w:rsidRPr="00392792">
        <w:rPr>
          <w:i/>
          <w:iCs/>
          <w:sz w:val="24"/>
          <w:szCs w:val="24"/>
          <w:shd w:val="clear" w:color="auto" w:fill="FFFFFF"/>
        </w:rPr>
        <w:t>Journal of ethics</w:t>
      </w:r>
      <w:r w:rsidRPr="00392792">
        <w:rPr>
          <w:sz w:val="24"/>
          <w:szCs w:val="24"/>
        </w:rPr>
        <w:t> </w:t>
      </w:r>
      <w:r w:rsidRPr="00392792">
        <w:rPr>
          <w:sz w:val="24"/>
          <w:szCs w:val="24"/>
          <w:shd w:val="clear" w:color="auto" w:fill="FFFFFF"/>
        </w:rPr>
        <w:t>1.4: 341-353</w:t>
      </w:r>
    </w:p>
    <w:p w:rsidR="00CB1E26" w:rsidRDefault="00CB1E26" w:rsidP="006725E1">
      <w:pPr>
        <w:autoSpaceDE w:val="0"/>
        <w:autoSpaceDN w:val="0"/>
        <w:adjustRightInd w:val="0"/>
        <w:jc w:val="both"/>
        <w:rPr>
          <w:shd w:val="clear" w:color="auto" w:fill="FFFFFF"/>
        </w:rPr>
      </w:pPr>
      <w:r>
        <w:rPr>
          <w:shd w:val="clear" w:color="auto" w:fill="FFFFFF"/>
        </w:rPr>
        <w:t>-González-Ruibal, Alfredo (2008)</w:t>
      </w:r>
      <w:r w:rsidRPr="00262AC0">
        <w:rPr>
          <w:shd w:val="clear" w:color="auto" w:fill="FFFFFF"/>
        </w:rPr>
        <w:t xml:space="preserve"> "Time to destroy. An archaeology of </w:t>
      </w:r>
    </w:p>
    <w:p w:rsidR="00CB1E26" w:rsidRDefault="00CB1E26" w:rsidP="006725E1">
      <w:pPr>
        <w:autoSpaceDE w:val="0"/>
        <w:autoSpaceDN w:val="0"/>
        <w:adjustRightInd w:val="0"/>
        <w:jc w:val="both"/>
      </w:pPr>
      <w:r>
        <w:rPr>
          <w:shd w:val="clear" w:color="auto" w:fill="FFFFFF"/>
        </w:rPr>
        <w:tab/>
      </w:r>
      <w:r w:rsidRPr="00262AC0">
        <w:rPr>
          <w:shd w:val="clear" w:color="auto" w:fill="FFFFFF"/>
        </w:rPr>
        <w:t>supermodernity."</w:t>
      </w:r>
      <w:r w:rsidRPr="00262AC0">
        <w:t> </w:t>
      </w:r>
      <w:r w:rsidRPr="00262AC0">
        <w:rPr>
          <w:shd w:val="clear" w:color="auto" w:fill="FFFFFF"/>
        </w:rPr>
        <w:t>Current anthropology: A world journal of the sciences of man</w:t>
      </w:r>
      <w:r w:rsidRPr="00262AC0">
        <w:t> </w:t>
      </w:r>
      <w:r>
        <w:rPr>
          <w:shd w:val="clear" w:color="auto" w:fill="FFFFFF"/>
        </w:rPr>
        <w:t>2</w:t>
      </w:r>
      <w:r w:rsidRPr="00262AC0">
        <w:rPr>
          <w:shd w:val="clear" w:color="auto" w:fill="FFFFFF"/>
        </w:rPr>
        <w:t xml:space="preserve">: </w:t>
      </w:r>
      <w:r>
        <w:rPr>
          <w:shd w:val="clear" w:color="auto" w:fill="FFFFFF"/>
        </w:rPr>
        <w:tab/>
      </w:r>
      <w:r w:rsidRPr="00262AC0">
        <w:rPr>
          <w:shd w:val="clear" w:color="auto" w:fill="FFFFFF"/>
        </w:rPr>
        <w:t>247-279</w:t>
      </w:r>
    </w:p>
    <w:p w:rsidR="00CB1E26" w:rsidRDefault="00CB1E26" w:rsidP="00BE3034">
      <w:pPr>
        <w:pStyle w:val="FootnoteText"/>
        <w:rPr>
          <w:i/>
          <w:sz w:val="24"/>
          <w:szCs w:val="24"/>
        </w:rPr>
      </w:pPr>
      <w:r>
        <w:rPr>
          <w:sz w:val="24"/>
          <w:szCs w:val="24"/>
        </w:rPr>
        <w:t>-</w:t>
      </w:r>
      <w:r w:rsidRPr="00392792">
        <w:rPr>
          <w:sz w:val="24"/>
          <w:szCs w:val="24"/>
        </w:rPr>
        <w:t xml:space="preserve">Harman, Graham (2005) </w:t>
      </w:r>
      <w:r w:rsidRPr="00392792">
        <w:rPr>
          <w:i/>
          <w:sz w:val="24"/>
          <w:szCs w:val="24"/>
        </w:rPr>
        <w:t xml:space="preserve">Guerrilla Metaphysics. Phenomenology and the Carpentry of </w:t>
      </w:r>
    </w:p>
    <w:p w:rsidR="00CB1E26" w:rsidRPr="00392792" w:rsidRDefault="00CB1E26" w:rsidP="00BE3034">
      <w:pPr>
        <w:pStyle w:val="FootnoteText"/>
        <w:rPr>
          <w:sz w:val="24"/>
          <w:szCs w:val="24"/>
          <w:shd w:val="clear" w:color="auto" w:fill="FFFFFF"/>
        </w:rPr>
      </w:pPr>
      <w:r>
        <w:rPr>
          <w:i/>
          <w:sz w:val="24"/>
          <w:szCs w:val="24"/>
        </w:rPr>
        <w:tab/>
        <w:t>Things</w:t>
      </w:r>
      <w:r w:rsidRPr="00392792">
        <w:rPr>
          <w:sz w:val="24"/>
          <w:szCs w:val="24"/>
        </w:rPr>
        <w:t xml:space="preserve"> (Chicago and La Salle: Open Court)</w:t>
      </w:r>
    </w:p>
    <w:p w:rsidR="00CB1E26" w:rsidRDefault="00CB1E26" w:rsidP="00BE3034">
      <w:pPr>
        <w:pStyle w:val="FootnoteText"/>
        <w:rPr>
          <w:sz w:val="24"/>
          <w:szCs w:val="24"/>
        </w:rPr>
      </w:pPr>
      <w:r w:rsidRPr="00592064">
        <w:rPr>
          <w:sz w:val="24"/>
          <w:szCs w:val="24"/>
        </w:rPr>
        <w:t xml:space="preserve">-Ingold, Tim (2011) </w:t>
      </w:r>
      <w:r w:rsidRPr="00592064">
        <w:rPr>
          <w:i/>
          <w:sz w:val="24"/>
          <w:szCs w:val="24"/>
        </w:rPr>
        <w:t>Being Alive. Essays on Movement, Knowledge and Description</w:t>
      </w:r>
      <w:r w:rsidRPr="00592064">
        <w:rPr>
          <w:sz w:val="24"/>
          <w:szCs w:val="24"/>
        </w:rPr>
        <w:t xml:space="preserve"> (London </w:t>
      </w:r>
    </w:p>
    <w:p w:rsidR="00CB1E26" w:rsidRPr="00592064" w:rsidRDefault="00CB1E26" w:rsidP="00BE3034">
      <w:pPr>
        <w:pStyle w:val="FootnoteText"/>
        <w:rPr>
          <w:sz w:val="24"/>
          <w:szCs w:val="24"/>
          <w:shd w:val="clear" w:color="auto" w:fill="FFFFFF"/>
        </w:rPr>
      </w:pPr>
      <w:r>
        <w:rPr>
          <w:sz w:val="24"/>
          <w:szCs w:val="24"/>
        </w:rPr>
        <w:tab/>
      </w:r>
      <w:r w:rsidRPr="00592064">
        <w:rPr>
          <w:sz w:val="24"/>
          <w:szCs w:val="24"/>
        </w:rPr>
        <w:t>and New York: Routledge</w:t>
      </w:r>
      <w:r>
        <w:rPr>
          <w:sz w:val="24"/>
          <w:szCs w:val="24"/>
        </w:rPr>
        <w:t>)</w:t>
      </w:r>
    </w:p>
    <w:p w:rsidR="00CB1E26" w:rsidRDefault="00CB1E26" w:rsidP="00BE3034">
      <w:pPr>
        <w:pStyle w:val="FootnoteText"/>
        <w:rPr>
          <w:sz w:val="24"/>
          <w:szCs w:val="24"/>
          <w:shd w:val="clear" w:color="auto" w:fill="FFFFFF"/>
        </w:rPr>
      </w:pPr>
      <w:r>
        <w:rPr>
          <w:sz w:val="24"/>
          <w:szCs w:val="24"/>
          <w:shd w:val="clear" w:color="auto" w:fill="FFFFFF"/>
        </w:rPr>
        <w:t xml:space="preserve">-Institute of Physics (2007) </w:t>
      </w:r>
      <w:r w:rsidRPr="00D72B30">
        <w:rPr>
          <w:sz w:val="24"/>
          <w:szCs w:val="24"/>
          <w:shd w:val="clear" w:color="auto" w:fill="FFFFFF"/>
        </w:rPr>
        <w:t xml:space="preserve">"Physicists Discover Inorganic Dust With Lifelike Qualities." </w:t>
      </w:r>
    </w:p>
    <w:p w:rsidR="00CB1E26" w:rsidRPr="00D72B30" w:rsidRDefault="00CB1E26" w:rsidP="00BE3034">
      <w:pPr>
        <w:pStyle w:val="FootnoteText"/>
        <w:rPr>
          <w:sz w:val="24"/>
          <w:szCs w:val="24"/>
          <w:shd w:val="clear" w:color="auto" w:fill="FFFFFF"/>
        </w:rPr>
      </w:pPr>
      <w:r>
        <w:rPr>
          <w:sz w:val="24"/>
          <w:szCs w:val="24"/>
          <w:shd w:val="clear" w:color="auto" w:fill="FFFFFF"/>
        </w:rPr>
        <w:tab/>
      </w:r>
      <w:r w:rsidRPr="00D72B30">
        <w:rPr>
          <w:sz w:val="24"/>
          <w:szCs w:val="24"/>
          <w:shd w:val="clear" w:color="auto" w:fill="FFFFFF"/>
        </w:rPr>
        <w:t xml:space="preserve">ScienceDaily. ScienceDaily, 15 August 2007. </w:t>
      </w:r>
      <w:r>
        <w:rPr>
          <w:sz w:val="24"/>
          <w:szCs w:val="24"/>
          <w:shd w:val="clear" w:color="auto" w:fill="FFFFFF"/>
        </w:rPr>
        <w:tab/>
      </w:r>
      <w:r w:rsidRPr="00D72B30">
        <w:rPr>
          <w:sz w:val="24"/>
          <w:szCs w:val="24"/>
          <w:shd w:val="clear" w:color="auto" w:fill="FFFFFF"/>
        </w:rPr>
        <w:t>&lt;www.sciencedaily.com/releases/2007/08/070814150630.htm&gt;</w:t>
      </w:r>
    </w:p>
    <w:p w:rsidR="00CB1E26" w:rsidRDefault="00CB1E26" w:rsidP="00BE3034">
      <w:pPr>
        <w:pStyle w:val="FootnoteText"/>
        <w:rPr>
          <w:sz w:val="24"/>
          <w:szCs w:val="24"/>
          <w:shd w:val="clear" w:color="auto" w:fill="FFFFFF"/>
        </w:rPr>
      </w:pPr>
      <w:r w:rsidRPr="00D72B30">
        <w:rPr>
          <w:sz w:val="24"/>
          <w:szCs w:val="24"/>
          <w:shd w:val="clear" w:color="auto" w:fill="FFFFFF"/>
        </w:rPr>
        <w:t xml:space="preserve">-Introna, Lucas D. (2010) "The ‘measure of a man’and the ethos of hospitality: towards an </w:t>
      </w:r>
    </w:p>
    <w:p w:rsidR="00CB1E26" w:rsidRPr="00D72B30" w:rsidRDefault="00CB1E26" w:rsidP="00BE3034">
      <w:pPr>
        <w:pStyle w:val="FootnoteText"/>
        <w:rPr>
          <w:sz w:val="24"/>
          <w:szCs w:val="24"/>
          <w:shd w:val="clear" w:color="auto" w:fill="FFFFFF"/>
        </w:rPr>
      </w:pPr>
      <w:r>
        <w:rPr>
          <w:sz w:val="24"/>
          <w:szCs w:val="24"/>
          <w:shd w:val="clear" w:color="auto" w:fill="FFFFFF"/>
        </w:rPr>
        <w:tab/>
      </w:r>
      <w:r w:rsidRPr="00D72B30">
        <w:rPr>
          <w:sz w:val="24"/>
          <w:szCs w:val="24"/>
          <w:shd w:val="clear" w:color="auto" w:fill="FFFFFF"/>
        </w:rPr>
        <w:t>ethical dwelling with technology."</w:t>
      </w:r>
      <w:r w:rsidRPr="00D72B30">
        <w:rPr>
          <w:sz w:val="24"/>
          <w:szCs w:val="24"/>
        </w:rPr>
        <w:t> </w:t>
      </w:r>
      <w:r w:rsidRPr="00D72B30">
        <w:rPr>
          <w:i/>
          <w:iCs/>
          <w:sz w:val="24"/>
          <w:szCs w:val="24"/>
          <w:shd w:val="clear" w:color="auto" w:fill="FFFFFF"/>
        </w:rPr>
        <w:t>AI &amp; society</w:t>
      </w:r>
      <w:r w:rsidRPr="00D72B30">
        <w:rPr>
          <w:sz w:val="24"/>
          <w:szCs w:val="24"/>
        </w:rPr>
        <w:t> </w:t>
      </w:r>
      <w:r w:rsidRPr="00D72B30">
        <w:rPr>
          <w:sz w:val="24"/>
          <w:szCs w:val="24"/>
          <w:shd w:val="clear" w:color="auto" w:fill="FFFFFF"/>
        </w:rPr>
        <w:t>25.1: 93-102</w:t>
      </w:r>
    </w:p>
    <w:p w:rsidR="00CB1E26" w:rsidRDefault="00CB1E26" w:rsidP="00BE3034">
      <w:pPr>
        <w:pStyle w:val="FootnoteText"/>
        <w:rPr>
          <w:sz w:val="24"/>
          <w:szCs w:val="24"/>
          <w:shd w:val="clear" w:color="auto" w:fill="FFFFFF"/>
        </w:rPr>
      </w:pPr>
      <w:r>
        <w:rPr>
          <w:sz w:val="24"/>
          <w:szCs w:val="24"/>
          <w:shd w:val="clear" w:color="auto" w:fill="FFFFFF"/>
        </w:rPr>
        <w:t>-</w:t>
      </w:r>
      <w:r w:rsidRPr="00392792">
        <w:rPr>
          <w:sz w:val="24"/>
          <w:szCs w:val="24"/>
          <w:shd w:val="clear" w:color="auto" w:fill="FFFFFF"/>
        </w:rPr>
        <w:t xml:space="preserve">Introna, Lucas D., and Martin Brigham (2007) "Reconsidering community and the stranger </w:t>
      </w:r>
    </w:p>
    <w:p w:rsidR="00CB1E26" w:rsidRPr="00392792" w:rsidRDefault="00CB1E26" w:rsidP="00BE3034">
      <w:pPr>
        <w:pStyle w:val="FootnoteText"/>
        <w:rPr>
          <w:sz w:val="24"/>
          <w:szCs w:val="24"/>
        </w:rPr>
      </w:pPr>
      <w:r>
        <w:rPr>
          <w:sz w:val="24"/>
          <w:szCs w:val="24"/>
          <w:shd w:val="clear" w:color="auto" w:fill="FFFFFF"/>
        </w:rPr>
        <w:tab/>
      </w:r>
      <w:r w:rsidRPr="00392792">
        <w:rPr>
          <w:sz w:val="24"/>
          <w:szCs w:val="24"/>
          <w:shd w:val="clear" w:color="auto" w:fill="FFFFFF"/>
        </w:rPr>
        <w:t>in the age of virtuality."</w:t>
      </w:r>
      <w:r w:rsidRPr="00392792">
        <w:rPr>
          <w:sz w:val="24"/>
          <w:szCs w:val="24"/>
        </w:rPr>
        <w:t> </w:t>
      </w:r>
      <w:r w:rsidRPr="00392792">
        <w:rPr>
          <w:i/>
          <w:iCs/>
          <w:sz w:val="24"/>
          <w:szCs w:val="24"/>
          <w:shd w:val="clear" w:color="auto" w:fill="FFFFFF"/>
        </w:rPr>
        <w:t>Society and Business Review</w:t>
      </w:r>
      <w:r w:rsidRPr="00392792">
        <w:rPr>
          <w:sz w:val="24"/>
          <w:szCs w:val="24"/>
        </w:rPr>
        <w:t> </w:t>
      </w:r>
      <w:r w:rsidRPr="00392792">
        <w:rPr>
          <w:sz w:val="24"/>
          <w:szCs w:val="24"/>
          <w:shd w:val="clear" w:color="auto" w:fill="FFFFFF"/>
        </w:rPr>
        <w:t>2.2, 166-178.</w:t>
      </w:r>
    </w:p>
    <w:p w:rsidR="00CB1E26" w:rsidRDefault="00CB1E26" w:rsidP="00BE3034">
      <w:pPr>
        <w:pStyle w:val="FootnoteText"/>
        <w:rPr>
          <w:sz w:val="24"/>
          <w:szCs w:val="24"/>
          <w:shd w:val="clear" w:color="auto" w:fill="FFFFFF"/>
        </w:rPr>
      </w:pPr>
      <w:r>
        <w:rPr>
          <w:sz w:val="24"/>
          <w:szCs w:val="24"/>
          <w:shd w:val="clear" w:color="auto" w:fill="FFFFFF"/>
        </w:rPr>
        <w:t>-</w:t>
      </w:r>
      <w:r w:rsidRPr="00392792">
        <w:rPr>
          <w:sz w:val="24"/>
          <w:szCs w:val="24"/>
          <w:shd w:val="clear" w:color="auto" w:fill="FFFFFF"/>
        </w:rPr>
        <w:t xml:space="preserve">Kooyman, Gerald (2015) "Marine mammals and Emperor penguins: a few applications of the </w:t>
      </w:r>
    </w:p>
    <w:p w:rsidR="00CB1E26" w:rsidRPr="00392792" w:rsidRDefault="00CB1E26" w:rsidP="00BE3034">
      <w:pPr>
        <w:pStyle w:val="FootnoteText"/>
        <w:rPr>
          <w:sz w:val="24"/>
          <w:szCs w:val="24"/>
        </w:rPr>
      </w:pPr>
      <w:r>
        <w:rPr>
          <w:sz w:val="24"/>
          <w:szCs w:val="24"/>
          <w:shd w:val="clear" w:color="auto" w:fill="FFFFFF"/>
        </w:rPr>
        <w:tab/>
      </w:r>
      <w:r w:rsidRPr="00392792">
        <w:rPr>
          <w:sz w:val="24"/>
          <w:szCs w:val="24"/>
          <w:shd w:val="clear" w:color="auto" w:fill="FFFFFF"/>
        </w:rPr>
        <w:t>Krogh principle."</w:t>
      </w:r>
      <w:r w:rsidRPr="00392792">
        <w:rPr>
          <w:rStyle w:val="apple-converted-space"/>
          <w:sz w:val="24"/>
          <w:szCs w:val="24"/>
          <w:shd w:val="clear" w:color="auto" w:fill="FFFFFF"/>
        </w:rPr>
        <w:t> </w:t>
      </w:r>
      <w:r w:rsidRPr="00392792">
        <w:rPr>
          <w:i/>
          <w:iCs/>
          <w:sz w:val="24"/>
          <w:szCs w:val="24"/>
          <w:shd w:val="clear" w:color="auto" w:fill="FFFFFF"/>
        </w:rPr>
        <w:t xml:space="preserve">American Journal of Physiology-Regulatory, Integrative and </w:t>
      </w:r>
      <w:r>
        <w:rPr>
          <w:i/>
          <w:iCs/>
          <w:sz w:val="24"/>
          <w:szCs w:val="24"/>
          <w:shd w:val="clear" w:color="auto" w:fill="FFFFFF"/>
        </w:rPr>
        <w:tab/>
      </w:r>
      <w:r w:rsidRPr="00392792">
        <w:rPr>
          <w:i/>
          <w:iCs/>
          <w:sz w:val="24"/>
          <w:szCs w:val="24"/>
          <w:shd w:val="clear" w:color="auto" w:fill="FFFFFF"/>
        </w:rPr>
        <w:t>Comparative Physiology</w:t>
      </w:r>
      <w:r w:rsidRPr="00392792">
        <w:rPr>
          <w:rStyle w:val="apple-converted-space"/>
          <w:sz w:val="24"/>
          <w:szCs w:val="24"/>
          <w:shd w:val="clear" w:color="auto" w:fill="FFFFFF"/>
        </w:rPr>
        <w:t> </w:t>
      </w:r>
      <w:r w:rsidRPr="00392792">
        <w:rPr>
          <w:sz w:val="24"/>
          <w:szCs w:val="24"/>
          <w:shd w:val="clear" w:color="auto" w:fill="FFFFFF"/>
        </w:rPr>
        <w:t>308.2: R96-R104</w:t>
      </w:r>
    </w:p>
    <w:p w:rsidR="00CB1E26" w:rsidRDefault="00CB1E26" w:rsidP="00BE3034">
      <w:pPr>
        <w:pStyle w:val="FootnoteText"/>
        <w:rPr>
          <w:sz w:val="24"/>
          <w:szCs w:val="24"/>
        </w:rPr>
      </w:pPr>
      <w:r w:rsidRPr="00392792">
        <w:rPr>
          <w:sz w:val="24"/>
          <w:szCs w:val="24"/>
        </w:rPr>
        <w:t>-Latour</w:t>
      </w:r>
      <w:r w:rsidRPr="00AD6FAF">
        <w:rPr>
          <w:sz w:val="24"/>
          <w:szCs w:val="24"/>
        </w:rPr>
        <w:t xml:space="preserve">, Bruno (2005) </w:t>
      </w:r>
      <w:r w:rsidRPr="00AD6FAF">
        <w:rPr>
          <w:i/>
          <w:sz w:val="24"/>
          <w:szCs w:val="24"/>
        </w:rPr>
        <w:t>Reassembling the Social. An Introduction to Actor-Network-Theory</w:t>
      </w:r>
      <w:r w:rsidRPr="00AD6FAF">
        <w:rPr>
          <w:sz w:val="24"/>
          <w:szCs w:val="24"/>
        </w:rPr>
        <w:t xml:space="preserve"> </w:t>
      </w:r>
    </w:p>
    <w:p w:rsidR="00CB1E26" w:rsidRPr="00AD6FAF" w:rsidRDefault="00CB1E26" w:rsidP="00BE3034">
      <w:pPr>
        <w:pStyle w:val="FootnoteText"/>
        <w:rPr>
          <w:sz w:val="24"/>
          <w:szCs w:val="24"/>
        </w:rPr>
      </w:pPr>
      <w:r>
        <w:rPr>
          <w:sz w:val="24"/>
          <w:szCs w:val="24"/>
        </w:rPr>
        <w:tab/>
      </w:r>
      <w:r w:rsidRPr="00AD6FAF">
        <w:rPr>
          <w:sz w:val="24"/>
          <w:szCs w:val="24"/>
        </w:rPr>
        <w:t>(Oxford and New York: Oxford University Press)</w:t>
      </w:r>
    </w:p>
    <w:p w:rsidR="00CB1E26" w:rsidRDefault="00CB1E26" w:rsidP="00BE3034">
      <w:pPr>
        <w:autoSpaceDE w:val="0"/>
        <w:autoSpaceDN w:val="0"/>
        <w:adjustRightInd w:val="0"/>
        <w:jc w:val="both"/>
        <w:rPr>
          <w:i/>
        </w:rPr>
      </w:pPr>
      <w:r>
        <w:t xml:space="preserve">-Morrison, Susan Signe (2015) </w:t>
      </w:r>
      <w:r w:rsidRPr="00FB456A">
        <w:rPr>
          <w:i/>
        </w:rPr>
        <w:t>The Literature of Waste</w:t>
      </w:r>
      <w:r>
        <w:rPr>
          <w:i/>
        </w:rPr>
        <w:t xml:space="preserve">. Material Ecopoetics and Ethical </w:t>
      </w:r>
    </w:p>
    <w:p w:rsidR="00CB1E26" w:rsidRDefault="00CB1E26" w:rsidP="00BE3034">
      <w:pPr>
        <w:autoSpaceDE w:val="0"/>
        <w:autoSpaceDN w:val="0"/>
        <w:adjustRightInd w:val="0"/>
        <w:jc w:val="both"/>
      </w:pPr>
      <w:r>
        <w:rPr>
          <w:i/>
        </w:rPr>
        <w:tab/>
        <w:t>Matter</w:t>
      </w:r>
      <w:r>
        <w:t xml:space="preserve"> (New York: Palgrave Macmillan)</w:t>
      </w:r>
    </w:p>
    <w:p w:rsidR="00CB1E26" w:rsidRDefault="00CB1E26" w:rsidP="00BE3034">
      <w:pPr>
        <w:pStyle w:val="FootnoteText"/>
        <w:rPr>
          <w:i/>
          <w:iCs/>
          <w:sz w:val="24"/>
          <w:szCs w:val="24"/>
          <w:shd w:val="clear" w:color="auto" w:fill="FFFFFF"/>
        </w:rPr>
      </w:pPr>
      <w:r>
        <w:rPr>
          <w:sz w:val="24"/>
          <w:szCs w:val="24"/>
          <w:shd w:val="clear" w:color="auto" w:fill="FFFFFF"/>
        </w:rPr>
        <w:t>-</w:t>
      </w:r>
      <w:r w:rsidRPr="00235ABB">
        <w:rPr>
          <w:sz w:val="24"/>
          <w:szCs w:val="24"/>
          <w:shd w:val="clear" w:color="auto" w:fill="FFFFFF"/>
        </w:rPr>
        <w:t>Nielsen, Tom (2002) "The return of the excessive superfluous landscapes."</w:t>
      </w:r>
      <w:r w:rsidRPr="00235ABB">
        <w:rPr>
          <w:sz w:val="24"/>
          <w:szCs w:val="24"/>
        </w:rPr>
        <w:t> </w:t>
      </w:r>
      <w:r w:rsidRPr="00235ABB">
        <w:rPr>
          <w:i/>
          <w:iCs/>
          <w:sz w:val="24"/>
          <w:szCs w:val="24"/>
          <w:shd w:val="clear" w:color="auto" w:fill="FFFFFF"/>
        </w:rPr>
        <w:t xml:space="preserve">Space and </w:t>
      </w:r>
    </w:p>
    <w:p w:rsidR="00CB1E26" w:rsidRPr="00235ABB" w:rsidRDefault="00CB1E26" w:rsidP="00BE3034">
      <w:pPr>
        <w:pStyle w:val="FootnoteText"/>
        <w:rPr>
          <w:sz w:val="24"/>
          <w:szCs w:val="24"/>
        </w:rPr>
      </w:pPr>
      <w:r>
        <w:rPr>
          <w:i/>
          <w:iCs/>
          <w:sz w:val="24"/>
          <w:szCs w:val="24"/>
          <w:shd w:val="clear" w:color="auto" w:fill="FFFFFF"/>
        </w:rPr>
        <w:tab/>
      </w:r>
      <w:r w:rsidRPr="00235ABB">
        <w:rPr>
          <w:i/>
          <w:iCs/>
          <w:sz w:val="24"/>
          <w:szCs w:val="24"/>
          <w:shd w:val="clear" w:color="auto" w:fill="FFFFFF"/>
        </w:rPr>
        <w:t>culture</w:t>
      </w:r>
      <w:r w:rsidRPr="00235ABB">
        <w:rPr>
          <w:sz w:val="24"/>
          <w:szCs w:val="24"/>
        </w:rPr>
        <w:t> </w:t>
      </w:r>
      <w:r w:rsidRPr="00235ABB">
        <w:rPr>
          <w:sz w:val="24"/>
          <w:szCs w:val="24"/>
          <w:shd w:val="clear" w:color="auto" w:fill="FFFFFF"/>
        </w:rPr>
        <w:t>5.1</w:t>
      </w:r>
      <w:r>
        <w:rPr>
          <w:sz w:val="24"/>
          <w:szCs w:val="24"/>
          <w:shd w:val="clear" w:color="auto" w:fill="FFFFFF"/>
        </w:rPr>
        <w:t>: 53-62</w:t>
      </w:r>
    </w:p>
    <w:p w:rsidR="00CB1E26" w:rsidRDefault="00CB1E26" w:rsidP="00BE3034">
      <w:pPr>
        <w:pStyle w:val="FootnoteText"/>
        <w:rPr>
          <w:sz w:val="24"/>
          <w:szCs w:val="24"/>
        </w:rPr>
      </w:pPr>
      <w:r w:rsidRPr="001F0724">
        <w:rPr>
          <w:sz w:val="24"/>
          <w:szCs w:val="24"/>
        </w:rPr>
        <w:t xml:space="preserve">-Nutman, Allen P., Bennett, Vickie C., Friend, Clark R. L., Van Kranendonk, Martin J., </w:t>
      </w:r>
    </w:p>
    <w:p w:rsidR="00CB1E26" w:rsidRPr="001F0724" w:rsidRDefault="00CB1E26" w:rsidP="00BE3034">
      <w:pPr>
        <w:pStyle w:val="FootnoteText"/>
        <w:rPr>
          <w:sz w:val="24"/>
          <w:szCs w:val="24"/>
        </w:rPr>
      </w:pPr>
      <w:r>
        <w:rPr>
          <w:sz w:val="24"/>
          <w:szCs w:val="24"/>
        </w:rPr>
        <w:tab/>
      </w:r>
      <w:r w:rsidRPr="001F0724">
        <w:rPr>
          <w:sz w:val="24"/>
          <w:szCs w:val="24"/>
        </w:rPr>
        <w:t>Chivas, Allan R. (2016) „Rapid emergence of life shown by discovery of 3,700-</w:t>
      </w:r>
      <w:r>
        <w:rPr>
          <w:sz w:val="24"/>
          <w:szCs w:val="24"/>
        </w:rPr>
        <w:tab/>
      </w:r>
      <w:r w:rsidRPr="001F0724">
        <w:rPr>
          <w:sz w:val="24"/>
          <w:szCs w:val="24"/>
        </w:rPr>
        <w:t xml:space="preserve">million-year-old microbial structures.” </w:t>
      </w:r>
      <w:r w:rsidRPr="001F0724">
        <w:rPr>
          <w:i/>
          <w:sz w:val="24"/>
          <w:szCs w:val="24"/>
        </w:rPr>
        <w:t>Nature</w:t>
      </w:r>
      <w:r w:rsidRPr="001F0724">
        <w:rPr>
          <w:sz w:val="24"/>
          <w:szCs w:val="24"/>
        </w:rPr>
        <w:t>; DOI: 10.1038/nature19355</w:t>
      </w:r>
    </w:p>
    <w:p w:rsidR="00CB1E26" w:rsidRDefault="00CB1E26" w:rsidP="00BE3034">
      <w:pPr>
        <w:autoSpaceDE w:val="0"/>
        <w:autoSpaceDN w:val="0"/>
        <w:adjustRightInd w:val="0"/>
        <w:jc w:val="both"/>
        <w:rPr>
          <w:i/>
        </w:rPr>
      </w:pPr>
      <w:r>
        <w:t xml:space="preserve">-Obeyesekere, Gananath (2002) </w:t>
      </w:r>
      <w:r w:rsidRPr="007903D6">
        <w:rPr>
          <w:i/>
        </w:rPr>
        <w:t xml:space="preserve">Imagining Karma. Ethical Transformation in Amerindian, </w:t>
      </w:r>
    </w:p>
    <w:p w:rsidR="00CB1E26" w:rsidRDefault="00CB1E26" w:rsidP="00BE3034">
      <w:pPr>
        <w:autoSpaceDE w:val="0"/>
        <w:autoSpaceDN w:val="0"/>
        <w:adjustRightInd w:val="0"/>
        <w:jc w:val="both"/>
      </w:pPr>
      <w:r>
        <w:rPr>
          <w:i/>
        </w:rPr>
        <w:tab/>
      </w:r>
      <w:r w:rsidRPr="007903D6">
        <w:rPr>
          <w:i/>
        </w:rPr>
        <w:t>Buddhist, and Greek Rebirth</w:t>
      </w:r>
      <w:r>
        <w:t xml:space="preserve"> (Berkeley, Los Angeles and London: University of </w:t>
      </w:r>
      <w:r>
        <w:tab/>
        <w:t>California Press)</w:t>
      </w:r>
    </w:p>
    <w:p w:rsidR="00CB1E26" w:rsidRDefault="00CB1E26" w:rsidP="00BE3034">
      <w:pPr>
        <w:autoSpaceDE w:val="0"/>
        <w:autoSpaceDN w:val="0"/>
        <w:adjustRightInd w:val="0"/>
        <w:jc w:val="both"/>
        <w:rPr>
          <w:i/>
          <w:iCs/>
          <w:shd w:val="clear" w:color="auto" w:fill="FFFFFF"/>
        </w:rPr>
      </w:pPr>
      <w:r>
        <w:rPr>
          <w:shd w:val="clear" w:color="auto" w:fill="FFFFFF"/>
        </w:rPr>
        <w:t>-Olsen, Bjørnar (2003) "Material culture after text: re-</w:t>
      </w:r>
      <w:r w:rsidRPr="00262AC0">
        <w:rPr>
          <w:shd w:val="clear" w:color="auto" w:fill="FFFFFF"/>
        </w:rPr>
        <w:t>membering things."</w:t>
      </w:r>
      <w:r w:rsidRPr="00262AC0">
        <w:t> </w:t>
      </w:r>
      <w:r w:rsidRPr="00262AC0">
        <w:rPr>
          <w:i/>
          <w:iCs/>
          <w:shd w:val="clear" w:color="auto" w:fill="FFFFFF"/>
        </w:rPr>
        <w:t xml:space="preserve">Norwegian </w:t>
      </w:r>
    </w:p>
    <w:p w:rsidR="00CB1E26" w:rsidRDefault="00CB1E26" w:rsidP="00BE3034">
      <w:pPr>
        <w:autoSpaceDE w:val="0"/>
        <w:autoSpaceDN w:val="0"/>
        <w:adjustRightInd w:val="0"/>
        <w:jc w:val="both"/>
      </w:pPr>
      <w:r>
        <w:rPr>
          <w:i/>
          <w:iCs/>
          <w:shd w:val="clear" w:color="auto" w:fill="FFFFFF"/>
        </w:rPr>
        <w:tab/>
      </w:r>
      <w:r w:rsidRPr="00262AC0">
        <w:rPr>
          <w:i/>
          <w:iCs/>
          <w:shd w:val="clear" w:color="auto" w:fill="FFFFFF"/>
        </w:rPr>
        <w:t>Archeological Review</w:t>
      </w:r>
      <w:r w:rsidRPr="00262AC0">
        <w:t> </w:t>
      </w:r>
      <w:r>
        <w:rPr>
          <w:shd w:val="clear" w:color="auto" w:fill="FFFFFF"/>
        </w:rPr>
        <w:t>36.2</w:t>
      </w:r>
      <w:r w:rsidRPr="00262AC0">
        <w:rPr>
          <w:shd w:val="clear" w:color="auto" w:fill="FFFFFF"/>
        </w:rPr>
        <w:t>: 87-104</w:t>
      </w:r>
    </w:p>
    <w:p w:rsidR="00CB1E26" w:rsidRDefault="00CB1E26" w:rsidP="00BE3034">
      <w:pPr>
        <w:autoSpaceDE w:val="0"/>
        <w:autoSpaceDN w:val="0"/>
        <w:adjustRightInd w:val="0"/>
        <w:jc w:val="both"/>
      </w:pPr>
      <w:r>
        <w:t>-</w:t>
      </w:r>
      <w:r w:rsidRPr="007903D6">
        <w:t xml:space="preserve">Pearson, Mike and Shanks, Michael (2001) </w:t>
      </w:r>
      <w:r w:rsidRPr="007903D6">
        <w:rPr>
          <w:i/>
          <w:iCs/>
        </w:rPr>
        <w:t xml:space="preserve">Theater/archaeology </w:t>
      </w:r>
      <w:r w:rsidRPr="007903D6">
        <w:rPr>
          <w:iCs/>
        </w:rPr>
        <w:t>(</w:t>
      </w:r>
      <w:r w:rsidRPr="007903D6">
        <w:t xml:space="preserve">London and New York: </w:t>
      </w:r>
    </w:p>
    <w:p w:rsidR="00CB1E26" w:rsidRPr="007903D6" w:rsidRDefault="00CB1E26" w:rsidP="00BE3034">
      <w:pPr>
        <w:autoSpaceDE w:val="0"/>
        <w:autoSpaceDN w:val="0"/>
        <w:adjustRightInd w:val="0"/>
        <w:jc w:val="both"/>
      </w:pPr>
      <w:r>
        <w:tab/>
      </w:r>
      <w:r w:rsidRPr="007903D6">
        <w:t>Routledge)</w:t>
      </w:r>
    </w:p>
    <w:p w:rsidR="00CB1E26" w:rsidRDefault="00CB1E26" w:rsidP="00BE3034">
      <w:pPr>
        <w:autoSpaceDE w:val="0"/>
        <w:autoSpaceDN w:val="0"/>
        <w:adjustRightInd w:val="0"/>
        <w:jc w:val="both"/>
        <w:rPr>
          <w:shd w:val="clear" w:color="auto" w:fill="FFFFFF"/>
        </w:rPr>
      </w:pPr>
      <w:r>
        <w:rPr>
          <w:shd w:val="clear" w:color="auto" w:fill="FFFFFF"/>
        </w:rPr>
        <w:t>-Pétursdóttir, Þóra (2012)</w:t>
      </w:r>
      <w:r w:rsidRPr="005D7097">
        <w:rPr>
          <w:shd w:val="clear" w:color="auto" w:fill="FFFFFF"/>
        </w:rPr>
        <w:t xml:space="preserve"> "Small things forgotten now included, or what else do things </w:t>
      </w:r>
    </w:p>
    <w:p w:rsidR="00CB1E26" w:rsidRDefault="00CB1E26" w:rsidP="00BE3034">
      <w:pPr>
        <w:autoSpaceDE w:val="0"/>
        <w:autoSpaceDN w:val="0"/>
        <w:adjustRightInd w:val="0"/>
        <w:jc w:val="both"/>
        <w:rPr>
          <w:shd w:val="clear" w:color="auto" w:fill="FFFFFF"/>
        </w:rPr>
      </w:pPr>
      <w:r>
        <w:rPr>
          <w:shd w:val="clear" w:color="auto" w:fill="FFFFFF"/>
        </w:rPr>
        <w:tab/>
      </w:r>
      <w:r w:rsidRPr="005D7097">
        <w:rPr>
          <w:shd w:val="clear" w:color="auto" w:fill="FFFFFF"/>
        </w:rPr>
        <w:t>deserve?."</w:t>
      </w:r>
      <w:r w:rsidRPr="005D7097">
        <w:t> </w:t>
      </w:r>
      <w:r w:rsidRPr="005D7097">
        <w:rPr>
          <w:i/>
          <w:iCs/>
          <w:shd w:val="clear" w:color="auto" w:fill="FFFFFF"/>
        </w:rPr>
        <w:t>International Journal of historical archaeology</w:t>
      </w:r>
      <w:r w:rsidRPr="005D7097">
        <w:t> </w:t>
      </w:r>
      <w:r>
        <w:rPr>
          <w:shd w:val="clear" w:color="auto" w:fill="FFFFFF"/>
        </w:rPr>
        <w:t>16.3, 577-603</w:t>
      </w:r>
    </w:p>
    <w:p w:rsidR="00CB1E26" w:rsidRDefault="00CB1E26" w:rsidP="00BE3034">
      <w:pPr>
        <w:autoSpaceDE w:val="0"/>
        <w:autoSpaceDN w:val="0"/>
        <w:adjustRightInd w:val="0"/>
        <w:jc w:val="both"/>
        <w:rPr>
          <w:shd w:val="clear" w:color="auto" w:fill="FFFFFF"/>
        </w:rPr>
      </w:pPr>
      <w:r>
        <w:t xml:space="preserve">-Scanlan, John (2005) </w:t>
      </w:r>
      <w:r w:rsidRPr="00884D06">
        <w:rPr>
          <w:i/>
        </w:rPr>
        <w:t>On Garbage</w:t>
      </w:r>
      <w:r>
        <w:t xml:space="preserve"> (London: Reaktion Books)</w:t>
      </w:r>
    </w:p>
    <w:p w:rsidR="00CB1E26" w:rsidRDefault="00CB1E26" w:rsidP="00BE3034">
      <w:pPr>
        <w:autoSpaceDE w:val="0"/>
        <w:autoSpaceDN w:val="0"/>
        <w:adjustRightInd w:val="0"/>
        <w:jc w:val="both"/>
        <w:rPr>
          <w:shd w:val="clear" w:color="auto" w:fill="FFFFFF"/>
        </w:rPr>
      </w:pPr>
      <w:r>
        <w:rPr>
          <w:shd w:val="clear" w:color="auto" w:fill="FFFFFF"/>
        </w:rPr>
        <w:t xml:space="preserve">-Sloane, Michael (2012) „Poetry, Garbage, Gift: Assembling a Scrap Poetics in Contemporary </w:t>
      </w:r>
    </w:p>
    <w:p w:rsidR="00CB1E26" w:rsidRDefault="00CB1E26" w:rsidP="00BE3034">
      <w:pPr>
        <w:autoSpaceDE w:val="0"/>
        <w:autoSpaceDN w:val="0"/>
        <w:adjustRightInd w:val="0"/>
        <w:jc w:val="both"/>
      </w:pPr>
      <w:r>
        <w:rPr>
          <w:shd w:val="clear" w:color="auto" w:fill="FFFFFF"/>
        </w:rPr>
        <w:tab/>
        <w:t xml:space="preserve">North American Poetry”, in: Hullan, Shelley; McArthur, Murray and Harris, Randy </w:t>
      </w:r>
      <w:r>
        <w:rPr>
          <w:shd w:val="clear" w:color="auto" w:fill="FFFFFF"/>
        </w:rPr>
        <w:tab/>
        <w:t>Allen (eds.2012)</w:t>
      </w:r>
      <w:r w:rsidRPr="0038027D">
        <w:t> </w:t>
      </w:r>
      <w:r w:rsidRPr="0038027D">
        <w:rPr>
          <w:i/>
          <w:iCs/>
          <w:shd w:val="clear" w:color="auto" w:fill="FFFFFF"/>
        </w:rPr>
        <w:t xml:space="preserve">Literature, Rhetoric and Values: Selected Proceedings of a </w:t>
      </w:r>
      <w:r>
        <w:rPr>
          <w:i/>
          <w:iCs/>
          <w:shd w:val="clear" w:color="auto" w:fill="FFFFFF"/>
        </w:rPr>
        <w:tab/>
      </w:r>
      <w:r w:rsidRPr="0038027D">
        <w:rPr>
          <w:i/>
          <w:iCs/>
          <w:shd w:val="clear" w:color="auto" w:fill="FFFFFF"/>
        </w:rPr>
        <w:t>Conference Held at the University of Waterloo, 3-5 June 2011</w:t>
      </w:r>
      <w:r w:rsidRPr="0038027D">
        <w:rPr>
          <w:shd w:val="clear" w:color="auto" w:fill="FFFFFF"/>
        </w:rPr>
        <w:t xml:space="preserve">. </w:t>
      </w:r>
      <w:r>
        <w:rPr>
          <w:shd w:val="clear" w:color="auto" w:fill="FFFFFF"/>
        </w:rPr>
        <w:t xml:space="preserve">(Newcastle upon Tyne: </w:t>
      </w:r>
      <w:r>
        <w:rPr>
          <w:shd w:val="clear" w:color="auto" w:fill="FFFFFF"/>
        </w:rPr>
        <w:tab/>
        <w:t>Cambridge Scholars Publishing), 85-109</w:t>
      </w:r>
    </w:p>
    <w:p w:rsidR="00CB1E26" w:rsidRDefault="00CB1E26" w:rsidP="00BE3034">
      <w:pPr>
        <w:autoSpaceDE w:val="0"/>
        <w:autoSpaceDN w:val="0"/>
        <w:adjustRightInd w:val="0"/>
        <w:jc w:val="both"/>
        <w:rPr>
          <w:rFonts w:eastAsia="AGaramondPro-Regular"/>
        </w:rPr>
      </w:pPr>
      <w:r w:rsidRPr="008D5A2D">
        <w:rPr>
          <w:rFonts w:eastAsia="AGaramondPro-Regular"/>
        </w:rPr>
        <w:t xml:space="preserve">-Vizenor, Gerald (1991) </w:t>
      </w:r>
      <w:r w:rsidRPr="008D5A2D">
        <w:rPr>
          <w:rFonts w:eastAsia="AGaramondPro-Italic"/>
          <w:i/>
          <w:iCs/>
        </w:rPr>
        <w:t xml:space="preserve">Landfill Meditation: Crossblood Stories </w:t>
      </w:r>
      <w:r w:rsidRPr="008D5A2D">
        <w:rPr>
          <w:rFonts w:eastAsia="AGaramondPro-Regular"/>
        </w:rPr>
        <w:t xml:space="preserve">(Hanover, NH: Wesleyan </w:t>
      </w:r>
    </w:p>
    <w:p w:rsidR="00CB1E26" w:rsidRPr="008D5A2D" w:rsidRDefault="00CB1E26" w:rsidP="00BE3034">
      <w:pPr>
        <w:autoSpaceDE w:val="0"/>
        <w:autoSpaceDN w:val="0"/>
        <w:adjustRightInd w:val="0"/>
        <w:jc w:val="both"/>
      </w:pPr>
      <w:r>
        <w:rPr>
          <w:rFonts w:eastAsia="AGaramondPro-Regular"/>
        </w:rPr>
        <w:tab/>
      </w:r>
      <w:r w:rsidRPr="008D5A2D">
        <w:rPr>
          <w:rFonts w:eastAsia="AGaramondPro-Regular"/>
        </w:rPr>
        <w:t>University Press/University Press of New England)</w:t>
      </w:r>
    </w:p>
    <w:p w:rsidR="00CB1E26" w:rsidRDefault="00CB1E26" w:rsidP="00BE3034">
      <w:pPr>
        <w:autoSpaceDE w:val="0"/>
        <w:autoSpaceDN w:val="0"/>
        <w:adjustRightInd w:val="0"/>
        <w:jc w:val="both"/>
      </w:pPr>
      <w:r>
        <w:t xml:space="preserve">-Wood, David (2003) „What is Eco-Phenomenology?”, in: Brown, Charles S. and Toadvine, </w:t>
      </w:r>
    </w:p>
    <w:p w:rsidR="00CB1E26" w:rsidRDefault="00CB1E26" w:rsidP="00BE3034">
      <w:pPr>
        <w:autoSpaceDE w:val="0"/>
        <w:autoSpaceDN w:val="0"/>
        <w:adjustRightInd w:val="0"/>
        <w:jc w:val="both"/>
      </w:pPr>
      <w:r>
        <w:tab/>
        <w:t xml:space="preserve">Ted (eds. 2003) </w:t>
      </w:r>
      <w:r w:rsidRPr="00AD6FAF">
        <w:rPr>
          <w:i/>
        </w:rPr>
        <w:t>Eco-Phenomenology</w:t>
      </w:r>
      <w:r>
        <w:t xml:space="preserve"> (Albany: State University of New York Press), </w:t>
      </w:r>
      <w:r>
        <w:tab/>
        <w:t>211-234</w:t>
      </w:r>
    </w:p>
    <w:p w:rsidR="00CB1E26" w:rsidRDefault="00CB1E26" w:rsidP="00BE3034">
      <w:pPr>
        <w:autoSpaceDE w:val="0"/>
        <w:autoSpaceDN w:val="0"/>
        <w:adjustRightInd w:val="0"/>
        <w:rPr>
          <w:rFonts w:ascii="Palatino-Roman" w:eastAsia="Palatino-Roman" w:cs="Palatino-Roman"/>
          <w:sz w:val="20"/>
          <w:szCs w:val="20"/>
        </w:rPr>
      </w:pPr>
    </w:p>
    <w:p w:rsidR="00CB1E26" w:rsidRDefault="00CB1E26" w:rsidP="00BE3034">
      <w:pPr>
        <w:autoSpaceDE w:val="0"/>
        <w:autoSpaceDN w:val="0"/>
        <w:adjustRightInd w:val="0"/>
        <w:jc w:val="both"/>
      </w:pPr>
    </w:p>
    <w:p w:rsidR="00CB1E26" w:rsidRPr="009579FF" w:rsidRDefault="00CB1E26" w:rsidP="00BE3034">
      <w:pPr>
        <w:autoSpaceDE w:val="0"/>
        <w:autoSpaceDN w:val="0"/>
        <w:adjustRightInd w:val="0"/>
        <w:jc w:val="both"/>
      </w:pPr>
    </w:p>
    <w:sectPr w:rsidR="00CB1E26" w:rsidRPr="009579FF" w:rsidSect="00A5125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E26" w:rsidRDefault="00CB1E26">
      <w:r>
        <w:separator/>
      </w:r>
    </w:p>
  </w:endnote>
  <w:endnote w:type="continuationSeparator" w:id="0">
    <w:p w:rsidR="00CB1E26" w:rsidRDefault="00CB1E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abonOS-Roman">
    <w:panose1 w:val="00000000000000000000"/>
    <w:charset w:val="EE"/>
    <w:family w:val="auto"/>
    <w:notTrueType/>
    <w:pitch w:val="default"/>
    <w:sig w:usb0="00000005" w:usb1="00000000" w:usb2="00000000" w:usb3="00000000" w:csb0="00000002"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AGaramondPro-Italic">
    <w:altName w:val="MS Mincho"/>
    <w:panose1 w:val="00000000000000000000"/>
    <w:charset w:val="80"/>
    <w:family w:val="roman"/>
    <w:notTrueType/>
    <w:pitch w:val="default"/>
    <w:sig w:usb0="00000001" w:usb1="08070000" w:usb2="00000010" w:usb3="00000000" w:csb0="00020000" w:csb1="00000000"/>
  </w:font>
  <w:font w:name="Palatino-Roman">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E26" w:rsidRDefault="00CB1E26">
      <w:r>
        <w:separator/>
      </w:r>
    </w:p>
  </w:footnote>
  <w:footnote w:type="continuationSeparator" w:id="0">
    <w:p w:rsidR="00CB1E26" w:rsidRDefault="00CB1E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518E"/>
    <w:rsid w:val="0004220B"/>
    <w:rsid w:val="00047190"/>
    <w:rsid w:val="00052FAC"/>
    <w:rsid w:val="00060A0E"/>
    <w:rsid w:val="0008548C"/>
    <w:rsid w:val="00096955"/>
    <w:rsid w:val="000E2030"/>
    <w:rsid w:val="00100821"/>
    <w:rsid w:val="001130B9"/>
    <w:rsid w:val="001848C3"/>
    <w:rsid w:val="00193C98"/>
    <w:rsid w:val="001A0E13"/>
    <w:rsid w:val="001F0724"/>
    <w:rsid w:val="00235ABB"/>
    <w:rsid w:val="00256003"/>
    <w:rsid w:val="00262AC0"/>
    <w:rsid w:val="00271B67"/>
    <w:rsid w:val="00317459"/>
    <w:rsid w:val="00335902"/>
    <w:rsid w:val="0038027D"/>
    <w:rsid w:val="00392792"/>
    <w:rsid w:val="003946E4"/>
    <w:rsid w:val="003B6AFE"/>
    <w:rsid w:val="003D6445"/>
    <w:rsid w:val="00400386"/>
    <w:rsid w:val="004031F3"/>
    <w:rsid w:val="00470F67"/>
    <w:rsid w:val="004E10D0"/>
    <w:rsid w:val="004F518E"/>
    <w:rsid w:val="00515484"/>
    <w:rsid w:val="00534CD0"/>
    <w:rsid w:val="005471AA"/>
    <w:rsid w:val="00556EE9"/>
    <w:rsid w:val="005652F2"/>
    <w:rsid w:val="00586E09"/>
    <w:rsid w:val="005918FC"/>
    <w:rsid w:val="00592064"/>
    <w:rsid w:val="005D7097"/>
    <w:rsid w:val="005F040B"/>
    <w:rsid w:val="006253B8"/>
    <w:rsid w:val="00627D7E"/>
    <w:rsid w:val="006446F6"/>
    <w:rsid w:val="006471C1"/>
    <w:rsid w:val="00667DBC"/>
    <w:rsid w:val="006725E1"/>
    <w:rsid w:val="00694056"/>
    <w:rsid w:val="006A6618"/>
    <w:rsid w:val="006C0A20"/>
    <w:rsid w:val="00733922"/>
    <w:rsid w:val="007903D6"/>
    <w:rsid w:val="007950AD"/>
    <w:rsid w:val="00830655"/>
    <w:rsid w:val="008455C3"/>
    <w:rsid w:val="008461CD"/>
    <w:rsid w:val="00884400"/>
    <w:rsid w:val="00884D06"/>
    <w:rsid w:val="008D5A2D"/>
    <w:rsid w:val="008E43D1"/>
    <w:rsid w:val="009055F4"/>
    <w:rsid w:val="00913EE7"/>
    <w:rsid w:val="00935CFD"/>
    <w:rsid w:val="009525A5"/>
    <w:rsid w:val="009569CB"/>
    <w:rsid w:val="009579FF"/>
    <w:rsid w:val="00974546"/>
    <w:rsid w:val="009E1F40"/>
    <w:rsid w:val="009E2C67"/>
    <w:rsid w:val="00A51258"/>
    <w:rsid w:val="00A64508"/>
    <w:rsid w:val="00A718A7"/>
    <w:rsid w:val="00A92905"/>
    <w:rsid w:val="00AA2499"/>
    <w:rsid w:val="00AA7155"/>
    <w:rsid w:val="00AC4C9A"/>
    <w:rsid w:val="00AD6FAF"/>
    <w:rsid w:val="00B23501"/>
    <w:rsid w:val="00B5093A"/>
    <w:rsid w:val="00B63AD3"/>
    <w:rsid w:val="00BB6521"/>
    <w:rsid w:val="00BD052C"/>
    <w:rsid w:val="00BE3034"/>
    <w:rsid w:val="00C16264"/>
    <w:rsid w:val="00C4094A"/>
    <w:rsid w:val="00C4681D"/>
    <w:rsid w:val="00CA723D"/>
    <w:rsid w:val="00CB1E26"/>
    <w:rsid w:val="00CF6A71"/>
    <w:rsid w:val="00D10900"/>
    <w:rsid w:val="00D43782"/>
    <w:rsid w:val="00D70B8C"/>
    <w:rsid w:val="00D72B30"/>
    <w:rsid w:val="00DF17F5"/>
    <w:rsid w:val="00DF7647"/>
    <w:rsid w:val="00E10E1A"/>
    <w:rsid w:val="00E171F9"/>
    <w:rsid w:val="00E200E8"/>
    <w:rsid w:val="00E34CFB"/>
    <w:rsid w:val="00EC2F26"/>
    <w:rsid w:val="00F1453B"/>
    <w:rsid w:val="00F3279F"/>
    <w:rsid w:val="00F80CE1"/>
    <w:rsid w:val="00F94140"/>
    <w:rsid w:val="00FB456A"/>
    <w:rsid w:val="00FC26CF"/>
    <w:rsid w:val="00FF4428"/>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9CB"/>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F518E"/>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6253B8"/>
    <w:rPr>
      <w:sz w:val="20"/>
      <w:szCs w:val="20"/>
    </w:rPr>
  </w:style>
  <w:style w:type="character" w:customStyle="1" w:styleId="FootnoteTextChar">
    <w:name w:val="Footnote Text Char"/>
    <w:basedOn w:val="DefaultParagraphFont"/>
    <w:link w:val="FootnoteText"/>
    <w:uiPriority w:val="99"/>
    <w:semiHidden/>
    <w:locked/>
    <w:rsid w:val="00EC2F26"/>
    <w:rPr>
      <w:rFonts w:cs="Times New Roman"/>
      <w:sz w:val="20"/>
      <w:szCs w:val="20"/>
    </w:rPr>
  </w:style>
  <w:style w:type="character" w:styleId="FootnoteReference">
    <w:name w:val="footnote reference"/>
    <w:basedOn w:val="DefaultParagraphFont"/>
    <w:uiPriority w:val="99"/>
    <w:semiHidden/>
    <w:rsid w:val="006253B8"/>
    <w:rPr>
      <w:rFonts w:cs="Times New Roman"/>
      <w:vertAlign w:val="superscript"/>
    </w:rPr>
  </w:style>
  <w:style w:type="character" w:customStyle="1" w:styleId="apple-converted-space">
    <w:name w:val="apple-converted-space"/>
    <w:basedOn w:val="DefaultParagraphFont"/>
    <w:uiPriority w:val="99"/>
    <w:rsid w:val="006471C1"/>
    <w:rPr>
      <w:rFonts w:cs="Times New Roman"/>
    </w:rPr>
  </w:style>
</w:styles>
</file>

<file path=word/webSettings.xml><?xml version="1.0" encoding="utf-8"?>
<w:webSettings xmlns:r="http://schemas.openxmlformats.org/officeDocument/2006/relationships" xmlns:w="http://schemas.openxmlformats.org/wordprocessingml/2006/main">
  <w:divs>
    <w:div w:id="516237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49</TotalTime>
  <Pages>12</Pages>
  <Words>5952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removal from assigned functions and placings means that what is beheld escapes from the dominant encodings of the city</dc:title>
  <dc:subject/>
  <dc:creator/>
  <cp:keywords/>
  <dc:description/>
  <cp:lastModifiedBy/>
  <cp:revision>14</cp:revision>
  <dcterms:created xsi:type="dcterms:W3CDTF">2016-09-01T15:20:00Z</dcterms:created>
  <dcterms:modified xsi:type="dcterms:W3CDTF">2016-09-01T16:10:00Z</dcterms:modified>
</cp:coreProperties>
</file>